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2060" w:rsidRDefault="00600E0B">
      <w:pPr>
        <w:spacing w:after="0" w:line="259" w:lineRule="auto"/>
        <w:ind w:left="66" w:firstLine="0"/>
        <w:jc w:val="center"/>
      </w:pPr>
      <w:bookmarkStart w:id="0" w:name="_GoBack"/>
      <w:bookmarkEnd w:id="0"/>
      <w:r>
        <w:rPr>
          <w:b/>
        </w:rPr>
        <w:t xml:space="preserve"> </w:t>
      </w:r>
    </w:p>
    <w:p w:rsidR="00372060" w:rsidRDefault="00600E0B">
      <w:pPr>
        <w:spacing w:after="0" w:line="259" w:lineRule="auto"/>
        <w:ind w:left="66" w:firstLine="0"/>
        <w:jc w:val="center"/>
      </w:pPr>
      <w:r>
        <w:rPr>
          <w:b/>
        </w:rPr>
        <w:t xml:space="preserve"> </w:t>
      </w:r>
    </w:p>
    <w:p w:rsidR="00372060" w:rsidRDefault="00600E0B">
      <w:pPr>
        <w:spacing w:after="144" w:line="259" w:lineRule="auto"/>
        <w:ind w:left="66" w:firstLine="0"/>
        <w:jc w:val="center"/>
      </w:pPr>
      <w:r>
        <w:rPr>
          <w:b/>
        </w:rPr>
        <w:t xml:space="preserve"> </w:t>
      </w:r>
    </w:p>
    <w:p w:rsidR="00372060" w:rsidRDefault="00600E0B">
      <w:pPr>
        <w:spacing w:after="0" w:line="259" w:lineRule="auto"/>
        <w:ind w:left="0" w:firstLine="0"/>
        <w:jc w:val="left"/>
      </w:pPr>
      <w:r>
        <w:rPr>
          <w:sz w:val="36"/>
        </w:rPr>
        <w:t xml:space="preserve"> </w:t>
      </w:r>
    </w:p>
    <w:p w:rsidR="00372060" w:rsidRDefault="00600E0B">
      <w:pPr>
        <w:spacing w:after="0" w:line="259" w:lineRule="auto"/>
        <w:ind w:left="0" w:right="779" w:firstLine="0"/>
        <w:jc w:val="right"/>
      </w:pPr>
      <w:r>
        <w:rPr>
          <w:b/>
          <w:sz w:val="32"/>
        </w:rPr>
        <w:t xml:space="preserve">SPECYFIKACJE TECHNICZNE WYKONANIA  </w:t>
      </w:r>
    </w:p>
    <w:p w:rsidR="00372060" w:rsidRDefault="00600E0B">
      <w:pPr>
        <w:tabs>
          <w:tab w:val="center" w:pos="1001"/>
          <w:tab w:val="center" w:pos="4887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32"/>
        </w:rPr>
        <w:t xml:space="preserve"> </w:t>
      </w:r>
      <w:r>
        <w:rPr>
          <w:b/>
          <w:sz w:val="32"/>
        </w:rPr>
        <w:tab/>
        <w:t>I ODBIORU ROBÓT BUDOWLANYCH</w:t>
      </w:r>
      <w:r>
        <w:rPr>
          <w:sz w:val="32"/>
        </w:rPr>
        <w:t xml:space="preserve"> </w:t>
      </w:r>
    </w:p>
    <w:p w:rsidR="00372060" w:rsidRDefault="00600E0B">
      <w:pPr>
        <w:spacing w:after="0" w:line="259" w:lineRule="auto"/>
        <w:ind w:left="107" w:firstLine="0"/>
        <w:jc w:val="center"/>
      </w:pPr>
      <w:r>
        <w:rPr>
          <w:b/>
          <w:sz w:val="32"/>
        </w:rPr>
        <w:t xml:space="preserve"> </w:t>
      </w:r>
    </w:p>
    <w:p w:rsidR="00372060" w:rsidRDefault="00600E0B">
      <w:pPr>
        <w:spacing w:after="0" w:line="259" w:lineRule="auto"/>
        <w:ind w:left="107" w:firstLine="0"/>
        <w:jc w:val="center"/>
      </w:pPr>
      <w:r>
        <w:rPr>
          <w:b/>
          <w:sz w:val="32"/>
        </w:rPr>
        <w:t xml:space="preserve"> </w:t>
      </w:r>
    </w:p>
    <w:p w:rsidR="00372060" w:rsidRDefault="00600E0B">
      <w:pPr>
        <w:spacing w:after="0" w:line="259" w:lineRule="auto"/>
        <w:ind w:left="107" w:firstLine="0"/>
        <w:jc w:val="center"/>
      </w:pPr>
      <w:r>
        <w:rPr>
          <w:b/>
          <w:sz w:val="32"/>
        </w:rPr>
        <w:t xml:space="preserve"> </w:t>
      </w:r>
    </w:p>
    <w:p w:rsidR="00372060" w:rsidRDefault="00600E0B">
      <w:pPr>
        <w:spacing w:after="0" w:line="259" w:lineRule="auto"/>
        <w:ind w:right="5"/>
        <w:jc w:val="center"/>
      </w:pPr>
      <w:r>
        <w:rPr>
          <w:b/>
          <w:sz w:val="32"/>
        </w:rPr>
        <w:t xml:space="preserve">D.08.03.01 </w:t>
      </w:r>
    </w:p>
    <w:p w:rsidR="00372060" w:rsidRDefault="00600E0B">
      <w:pPr>
        <w:spacing w:after="0" w:line="259" w:lineRule="auto"/>
        <w:ind w:left="0" w:firstLine="0"/>
        <w:jc w:val="left"/>
      </w:pPr>
      <w:r>
        <w:rPr>
          <w:b/>
          <w:sz w:val="32"/>
        </w:rPr>
        <w:t xml:space="preserve"> </w:t>
      </w:r>
    </w:p>
    <w:p w:rsidR="00372060" w:rsidRDefault="00600E0B">
      <w:pPr>
        <w:spacing w:after="0" w:line="259" w:lineRule="auto"/>
        <w:ind w:right="9"/>
        <w:jc w:val="center"/>
      </w:pPr>
      <w:r>
        <w:rPr>
          <w:b/>
          <w:sz w:val="32"/>
        </w:rPr>
        <w:t xml:space="preserve">OBRZEŻA BETONOWE </w:t>
      </w:r>
    </w:p>
    <w:p w:rsidR="00372060" w:rsidRDefault="00600E0B">
      <w:pPr>
        <w:spacing w:after="0" w:line="259" w:lineRule="auto"/>
        <w:ind w:left="121" w:firstLine="0"/>
        <w:jc w:val="center"/>
      </w:pPr>
      <w:r>
        <w:rPr>
          <w:b/>
          <w:sz w:val="36"/>
        </w:rPr>
        <w:t xml:space="preserve"> </w:t>
      </w:r>
    </w:p>
    <w:p w:rsidR="00372060" w:rsidRDefault="00600E0B">
      <w:pPr>
        <w:spacing w:after="0" w:line="259" w:lineRule="auto"/>
        <w:ind w:left="121" w:firstLine="0"/>
        <w:jc w:val="center"/>
      </w:pPr>
      <w:r>
        <w:rPr>
          <w:b/>
          <w:sz w:val="36"/>
        </w:rPr>
        <w:t xml:space="preserve"> </w:t>
      </w:r>
      <w:r>
        <w:br w:type="page"/>
      </w:r>
    </w:p>
    <w:p w:rsidR="00372060" w:rsidRDefault="00600E0B">
      <w:pPr>
        <w:spacing w:after="0" w:line="259" w:lineRule="auto"/>
        <w:ind w:left="66" w:firstLine="0"/>
        <w:jc w:val="center"/>
      </w:pPr>
      <w:r>
        <w:rPr>
          <w:b/>
        </w:rPr>
        <w:lastRenderedPageBreak/>
        <w:t xml:space="preserve"> </w:t>
      </w:r>
    </w:p>
    <w:p w:rsidR="00372060" w:rsidRDefault="00600E0B">
      <w:pPr>
        <w:pStyle w:val="Nagwek1"/>
        <w:ind w:left="-5"/>
      </w:pPr>
      <w:r>
        <w:t xml:space="preserve">1. WSTĘP </w:t>
      </w:r>
    </w:p>
    <w:p w:rsidR="00372060" w:rsidRDefault="00600E0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372060" w:rsidRDefault="00600E0B">
      <w:pPr>
        <w:pStyle w:val="Nagwek2"/>
        <w:tabs>
          <w:tab w:val="center" w:pos="1553"/>
        </w:tabs>
        <w:ind w:left="-15" w:firstLine="0"/>
      </w:pPr>
      <w:r>
        <w:t xml:space="preserve">1.1. </w:t>
      </w:r>
      <w:r>
        <w:tab/>
        <w:t xml:space="preserve">Przedmiot SST </w:t>
      </w:r>
    </w:p>
    <w:p w:rsidR="00372060" w:rsidRDefault="00600E0B">
      <w:pPr>
        <w:spacing w:after="0" w:line="259" w:lineRule="auto"/>
        <w:ind w:left="0" w:firstLine="0"/>
        <w:jc w:val="left"/>
      </w:pPr>
      <w:r>
        <w:t xml:space="preserve"> </w:t>
      </w:r>
    </w:p>
    <w:p w:rsidR="00372060" w:rsidRDefault="00600E0B">
      <w:pPr>
        <w:spacing w:after="3" w:line="246" w:lineRule="auto"/>
        <w:ind w:left="-5"/>
        <w:jc w:val="left"/>
      </w:pPr>
      <w:r>
        <w:t xml:space="preserve">Przedmiotem niniejszej Szczegółowej Specyfikacji Technicznej są wymagania dotyczące wykonania i odbioru robót związanych z ustawieniem obrzeży betonowych w związku z realizacją zadania </w:t>
      </w:r>
      <w:proofErr w:type="spellStart"/>
      <w:r>
        <w:t>pn</w:t>
      </w:r>
      <w:proofErr w:type="spellEnd"/>
      <w:r>
        <w:t xml:space="preserve">:  </w:t>
      </w:r>
    </w:p>
    <w:p w:rsidR="00372060" w:rsidRDefault="00600E0B">
      <w:pPr>
        <w:spacing w:after="2" w:line="240" w:lineRule="auto"/>
        <w:ind w:left="0" w:firstLine="0"/>
        <w:jc w:val="left"/>
      </w:pPr>
      <w:r>
        <w:rPr>
          <w:color w:val="0000FF"/>
        </w:rPr>
        <w:t>Remont drogi krajowej nr 15 odc. Trzemeszno - Lubiń od km 154+900</w:t>
      </w:r>
      <w:r>
        <w:rPr>
          <w:color w:val="0000FF"/>
        </w:rPr>
        <w:t xml:space="preserve"> - 157+520                 dł. 2,620 km </w:t>
      </w:r>
    </w:p>
    <w:p w:rsidR="00372060" w:rsidRDefault="00600E0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372060" w:rsidRDefault="00600E0B">
      <w:pPr>
        <w:pStyle w:val="Nagwek2"/>
        <w:tabs>
          <w:tab w:val="center" w:pos="2033"/>
        </w:tabs>
        <w:ind w:left="-15" w:firstLine="0"/>
      </w:pPr>
      <w:r>
        <w:t xml:space="preserve">1.2. </w:t>
      </w:r>
      <w:r>
        <w:tab/>
        <w:t xml:space="preserve">Zakres stosowania SST </w:t>
      </w:r>
    </w:p>
    <w:p w:rsidR="00372060" w:rsidRDefault="00600E0B">
      <w:pPr>
        <w:spacing w:after="0" w:line="259" w:lineRule="auto"/>
        <w:ind w:left="0" w:firstLine="0"/>
        <w:jc w:val="left"/>
      </w:pPr>
      <w:r>
        <w:t xml:space="preserve"> </w:t>
      </w:r>
    </w:p>
    <w:p w:rsidR="00372060" w:rsidRDefault="00600E0B">
      <w:pPr>
        <w:ind w:left="435"/>
      </w:pPr>
      <w:r>
        <w:t xml:space="preserve">Specyfikacja Techniczna stosowana jest jako dokument przetargowy i kontraktowy przy zlecaniu i realizacji robót wymienionych w punkcie 1.1. </w:t>
      </w:r>
    </w:p>
    <w:p w:rsidR="00372060" w:rsidRDefault="00600E0B">
      <w:pPr>
        <w:spacing w:after="0" w:line="259" w:lineRule="auto"/>
        <w:ind w:left="0" w:firstLine="0"/>
        <w:jc w:val="left"/>
      </w:pPr>
      <w:r>
        <w:t xml:space="preserve"> </w:t>
      </w:r>
    </w:p>
    <w:p w:rsidR="00372060" w:rsidRDefault="00600E0B">
      <w:pPr>
        <w:pStyle w:val="Nagwek2"/>
        <w:tabs>
          <w:tab w:val="center" w:pos="2215"/>
        </w:tabs>
        <w:ind w:left="-15" w:firstLine="0"/>
      </w:pPr>
      <w:r>
        <w:t xml:space="preserve">1.3. </w:t>
      </w:r>
      <w:r>
        <w:tab/>
        <w:t xml:space="preserve">Zakres robót objętych SST </w:t>
      </w:r>
    </w:p>
    <w:p w:rsidR="00372060" w:rsidRDefault="00600E0B">
      <w:pPr>
        <w:spacing w:after="0" w:line="259" w:lineRule="auto"/>
        <w:ind w:left="0" w:firstLine="0"/>
        <w:jc w:val="left"/>
      </w:pPr>
      <w:r>
        <w:t xml:space="preserve"> </w:t>
      </w:r>
    </w:p>
    <w:p w:rsidR="00372060" w:rsidRDefault="00600E0B">
      <w:pPr>
        <w:ind w:left="348"/>
      </w:pPr>
      <w:r>
        <w:t xml:space="preserve">Ustalenia zawarte w niniejszej specyfikacji dotyczą prowadzenia robót przy ustawieniu obrzeży betonowych i obejmują: </w:t>
      </w:r>
    </w:p>
    <w:p w:rsidR="00372060" w:rsidRDefault="00600E0B">
      <w:pPr>
        <w:spacing w:after="11" w:line="259" w:lineRule="auto"/>
        <w:ind w:left="338" w:firstLine="0"/>
        <w:jc w:val="left"/>
      </w:pPr>
      <w:r>
        <w:t xml:space="preserve"> </w:t>
      </w:r>
    </w:p>
    <w:p w:rsidR="00372060" w:rsidRDefault="00600E0B">
      <w:pPr>
        <w:ind w:left="698" w:hanging="360"/>
      </w:pP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>ustawienie i regulację pionową obrzeży betonowych 8x30x100 cm na podsypce cementowo-piaskowej i ławie betonowej z oporem z betonu C12/</w:t>
      </w:r>
      <w:r>
        <w:t xml:space="preserve">15 </w:t>
      </w:r>
    </w:p>
    <w:p w:rsidR="00372060" w:rsidRDefault="00600E0B">
      <w:pPr>
        <w:spacing w:after="0" w:line="259" w:lineRule="auto"/>
        <w:ind w:left="0" w:firstLine="0"/>
        <w:jc w:val="left"/>
      </w:pPr>
      <w:r>
        <w:t xml:space="preserve"> </w:t>
      </w:r>
    </w:p>
    <w:p w:rsidR="00372060" w:rsidRDefault="00600E0B">
      <w:pPr>
        <w:pStyle w:val="Nagwek2"/>
        <w:tabs>
          <w:tab w:val="center" w:pos="2080"/>
        </w:tabs>
        <w:ind w:left="-15" w:firstLine="0"/>
      </w:pPr>
      <w:r>
        <w:t xml:space="preserve">1.4. </w:t>
      </w:r>
      <w:r>
        <w:tab/>
        <w:t xml:space="preserve">Określenia podstawowe </w:t>
      </w:r>
    </w:p>
    <w:p w:rsidR="00372060" w:rsidRDefault="00600E0B">
      <w:pPr>
        <w:spacing w:after="0" w:line="259" w:lineRule="auto"/>
        <w:ind w:left="0" w:firstLine="0"/>
        <w:jc w:val="left"/>
      </w:pPr>
      <w:r>
        <w:t xml:space="preserve"> </w:t>
      </w:r>
    </w:p>
    <w:p w:rsidR="00372060" w:rsidRDefault="00600E0B">
      <w:pPr>
        <w:ind w:left="-5"/>
      </w:pPr>
      <w:r>
        <w:t xml:space="preserve">1.4.1. Obrzeża betonowe są to betonowe elementy prefabrykowane oddzielające chodnik od pobocza lub pasa gruntowego. </w:t>
      </w:r>
    </w:p>
    <w:p w:rsidR="00372060" w:rsidRDefault="00600E0B">
      <w:pPr>
        <w:spacing w:after="0" w:line="259" w:lineRule="auto"/>
        <w:ind w:left="0" w:firstLine="0"/>
        <w:jc w:val="left"/>
      </w:pPr>
      <w:r>
        <w:t xml:space="preserve"> </w:t>
      </w:r>
    </w:p>
    <w:p w:rsidR="00372060" w:rsidRDefault="00600E0B">
      <w:pPr>
        <w:ind w:left="-5"/>
      </w:pPr>
      <w:r>
        <w:t>1.4.2. Określenia podane w niniejszej ST są zgodne z obowiązującymi przepisami  SST D-</w:t>
      </w:r>
      <w:r>
        <w:t xml:space="preserve">00.00.00 „Wymagania ogólne” i odpowiednimi ujednoliconymi normami polskimi i europejskimi. </w:t>
      </w:r>
    </w:p>
    <w:p w:rsidR="00372060" w:rsidRDefault="00600E0B">
      <w:pPr>
        <w:spacing w:after="8" w:line="259" w:lineRule="auto"/>
        <w:ind w:left="0" w:firstLine="0"/>
        <w:jc w:val="left"/>
      </w:pPr>
      <w:r>
        <w:t xml:space="preserve"> </w:t>
      </w:r>
    </w:p>
    <w:p w:rsidR="00372060" w:rsidRDefault="00600E0B">
      <w:pPr>
        <w:ind w:left="-5"/>
      </w:pPr>
      <w:r>
        <w:t>1.5.</w:t>
      </w:r>
      <w:r>
        <w:rPr>
          <w:rFonts w:ascii="Arial" w:eastAsia="Arial" w:hAnsi="Arial" w:cs="Arial"/>
        </w:rPr>
        <w:t xml:space="preserve"> </w:t>
      </w:r>
      <w:r>
        <w:t xml:space="preserve">Ogólne wymagania dotyczące robót </w:t>
      </w:r>
    </w:p>
    <w:p w:rsidR="00372060" w:rsidRDefault="00600E0B">
      <w:pPr>
        <w:spacing w:after="0" w:line="259" w:lineRule="auto"/>
        <w:ind w:left="0" w:firstLine="0"/>
        <w:jc w:val="left"/>
      </w:pPr>
      <w:r>
        <w:t xml:space="preserve"> </w:t>
      </w:r>
    </w:p>
    <w:p w:rsidR="00372060" w:rsidRDefault="00600E0B">
      <w:pPr>
        <w:ind w:left="435"/>
      </w:pPr>
      <w:r>
        <w:t>Wykonawca jest odpowiedzialny za jakość wykonania robót oraz za zgodność z Dokumentacją Projektową, SST i poleceniami Inż</w:t>
      </w:r>
      <w:r>
        <w:t xml:space="preserve">yniera. </w:t>
      </w:r>
    </w:p>
    <w:p w:rsidR="00372060" w:rsidRDefault="00600E0B">
      <w:pPr>
        <w:ind w:left="-5"/>
      </w:pPr>
      <w:r>
        <w:t xml:space="preserve"> </w:t>
      </w:r>
      <w:r>
        <w:tab/>
        <w:t xml:space="preserve">Ogólne wymagania dotyczące robót podano w SST D-.00.00.00. „Wymagania Ogólne”. </w:t>
      </w:r>
    </w:p>
    <w:p w:rsidR="00372060" w:rsidRDefault="00600E0B">
      <w:pPr>
        <w:spacing w:after="8" w:line="259" w:lineRule="auto"/>
        <w:ind w:left="0" w:firstLine="0"/>
        <w:jc w:val="left"/>
      </w:pPr>
      <w:r>
        <w:t xml:space="preserve"> </w:t>
      </w:r>
    </w:p>
    <w:p w:rsidR="00372060" w:rsidRDefault="00600E0B">
      <w:pPr>
        <w:pStyle w:val="Nagwek1"/>
        <w:ind w:left="-5"/>
      </w:pPr>
      <w:r>
        <w:t>2.</w:t>
      </w:r>
      <w:r>
        <w:rPr>
          <w:rFonts w:ascii="Arial" w:eastAsia="Arial" w:hAnsi="Arial" w:cs="Arial"/>
        </w:rPr>
        <w:t xml:space="preserve"> </w:t>
      </w:r>
      <w:r>
        <w:t xml:space="preserve">MATERIAŁY </w:t>
      </w:r>
    </w:p>
    <w:p w:rsidR="00372060" w:rsidRDefault="00600E0B">
      <w:pPr>
        <w:spacing w:after="0" w:line="259" w:lineRule="auto"/>
        <w:ind w:left="0" w:firstLine="0"/>
        <w:jc w:val="left"/>
      </w:pPr>
      <w:r>
        <w:t xml:space="preserve"> </w:t>
      </w:r>
    </w:p>
    <w:p w:rsidR="00372060" w:rsidRDefault="00600E0B">
      <w:pPr>
        <w:spacing w:after="3" w:line="246" w:lineRule="auto"/>
        <w:ind w:left="430"/>
        <w:jc w:val="left"/>
      </w:pPr>
      <w:r>
        <w:t xml:space="preserve"> </w:t>
      </w:r>
      <w:r>
        <w:tab/>
        <w:t xml:space="preserve">Materiałami stosowanymi przy wykonaniu robót związanych z ustawieniem obrzeży betonowych według zasad niniejszej specyfikacji są: - </w:t>
      </w:r>
      <w:r>
        <w:t xml:space="preserve">Obrzeża betonowe: 8x 30 cm. </w:t>
      </w:r>
    </w:p>
    <w:p w:rsidR="00372060" w:rsidRDefault="00600E0B">
      <w:pPr>
        <w:spacing w:after="138"/>
        <w:ind w:left="-5"/>
      </w:pPr>
      <w:r>
        <w:t xml:space="preserve">2.1. Wymagania ogólne wobec obrzeży przedstawia tablica nr 1 </w:t>
      </w:r>
    </w:p>
    <w:p w:rsidR="00372060" w:rsidRDefault="00600E0B">
      <w:pPr>
        <w:ind w:left="1118" w:hanging="1133"/>
      </w:pPr>
      <w:r>
        <w:t>Tablica 1.</w:t>
      </w:r>
      <w:r>
        <w:rPr>
          <w:rFonts w:ascii="Arial" w:eastAsia="Arial" w:hAnsi="Arial" w:cs="Arial"/>
        </w:rPr>
        <w:t xml:space="preserve"> </w:t>
      </w:r>
      <w:r>
        <w:t xml:space="preserve">Wymagania wobec obrzeży betonowych, ustalone w PN-EN 1340 do stosowania w warunkach kontaktu z solą odladzającą w warunkach mrozu </w:t>
      </w:r>
    </w:p>
    <w:tbl>
      <w:tblPr>
        <w:tblStyle w:val="TableGrid"/>
        <w:tblW w:w="10034" w:type="dxa"/>
        <w:tblInd w:w="-108" w:type="dxa"/>
        <w:tblCellMar>
          <w:top w:w="54" w:type="dxa"/>
          <w:left w:w="106" w:type="dxa"/>
          <w:bottom w:w="0" w:type="dxa"/>
          <w:right w:w="40" w:type="dxa"/>
        </w:tblCellMar>
        <w:tblLook w:val="04A0" w:firstRow="1" w:lastRow="0" w:firstColumn="1" w:lastColumn="0" w:noHBand="0" w:noVBand="1"/>
      </w:tblPr>
      <w:tblGrid>
        <w:gridCol w:w="545"/>
        <w:gridCol w:w="2967"/>
        <w:gridCol w:w="1476"/>
        <w:gridCol w:w="1059"/>
        <w:gridCol w:w="2101"/>
        <w:gridCol w:w="1886"/>
      </w:tblGrid>
      <w:tr w:rsidR="00372060">
        <w:trPr>
          <w:trHeight w:val="73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12" w:firstLine="0"/>
              <w:jc w:val="left"/>
            </w:pPr>
            <w:r>
              <w:t xml:space="preserve">Lp.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right="74" w:firstLine="0"/>
              <w:jc w:val="center"/>
            </w:pPr>
            <w:r>
              <w:t xml:space="preserve">Cecha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42" w:lineRule="auto"/>
              <w:ind w:left="0" w:firstLine="0"/>
              <w:jc w:val="left"/>
            </w:pPr>
            <w:r>
              <w:t>Załącznik n</w:t>
            </w:r>
            <w:r>
              <w:t xml:space="preserve">ormy    </w:t>
            </w:r>
          </w:p>
          <w:p w:rsidR="00372060" w:rsidRDefault="00600E0B">
            <w:pPr>
              <w:spacing w:after="0" w:line="259" w:lineRule="auto"/>
              <w:ind w:left="0" w:firstLine="0"/>
            </w:pPr>
            <w:r>
              <w:t xml:space="preserve">PN-EN 1340 </w:t>
            </w: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right="69" w:firstLine="0"/>
              <w:jc w:val="center"/>
            </w:pPr>
            <w:r>
              <w:t xml:space="preserve">Wymagania </w:t>
            </w:r>
          </w:p>
        </w:tc>
      </w:tr>
      <w:tr w:rsidR="00372060">
        <w:trPr>
          <w:trHeight w:val="254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right="66" w:firstLine="0"/>
              <w:jc w:val="center"/>
            </w:pPr>
            <w:r>
              <w:lastRenderedPageBreak/>
              <w:t xml:space="preserve">1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Kształt i wymiary </w:t>
            </w: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2060" w:rsidRDefault="0037206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2060" w:rsidRDefault="00372060">
            <w:pPr>
              <w:spacing w:after="160" w:line="259" w:lineRule="auto"/>
              <w:ind w:left="0" w:firstLine="0"/>
              <w:jc w:val="left"/>
            </w:pPr>
          </w:p>
        </w:tc>
      </w:tr>
      <w:tr w:rsidR="00372060">
        <w:trPr>
          <w:trHeight w:val="73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2" w:firstLine="0"/>
              <w:jc w:val="left"/>
            </w:pPr>
            <w:r>
              <w:t xml:space="preserve">1.1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Wartości dopuszczalnych odchyłek od wymiarów nominalnych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right="73" w:firstLine="0"/>
              <w:jc w:val="center"/>
            </w:pPr>
            <w:r>
              <w:t xml:space="preserve">C </w:t>
            </w: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Długość: ± 1%: </w:t>
            </w:r>
          </w:p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- 4 mm max odchyłka ujemna </w:t>
            </w:r>
          </w:p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+ 10 mm max odchyłka dodatnia </w:t>
            </w:r>
          </w:p>
        </w:tc>
      </w:tr>
      <w:tr w:rsidR="00372060">
        <w:trPr>
          <w:trHeight w:val="171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37206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deklarowanych przez producenta, z dokładnością do milimetra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37206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inne wymiary z wyjątkiem promienia: </w:t>
            </w:r>
          </w:p>
          <w:p w:rsidR="00372060" w:rsidRDefault="00600E0B">
            <w:pPr>
              <w:numPr>
                <w:ilvl w:val="0"/>
                <w:numId w:val="8"/>
              </w:numPr>
              <w:spacing w:after="0" w:line="259" w:lineRule="auto"/>
              <w:ind w:hanging="161"/>
              <w:jc w:val="left"/>
            </w:pPr>
            <w:r>
              <w:t xml:space="preserve">dla powierzchni: ± 3% </w:t>
            </w:r>
          </w:p>
          <w:p w:rsidR="00372060" w:rsidRDefault="00600E0B">
            <w:pPr>
              <w:numPr>
                <w:ilvl w:val="0"/>
                <w:numId w:val="8"/>
              </w:numPr>
              <w:spacing w:after="0" w:line="259" w:lineRule="auto"/>
              <w:ind w:hanging="161"/>
              <w:jc w:val="left"/>
            </w:pPr>
            <w:r>
              <w:t xml:space="preserve">3 mm max odchyłka ujemna </w:t>
            </w:r>
          </w:p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+ 5 mm max odchyłka dodatnia </w:t>
            </w:r>
          </w:p>
          <w:p w:rsidR="00372060" w:rsidRDefault="00600E0B">
            <w:pPr>
              <w:numPr>
                <w:ilvl w:val="0"/>
                <w:numId w:val="8"/>
              </w:numPr>
              <w:spacing w:after="0" w:line="259" w:lineRule="auto"/>
              <w:ind w:hanging="161"/>
              <w:jc w:val="left"/>
            </w:pPr>
            <w:r>
              <w:t xml:space="preserve">dla innych części: ± 5% </w:t>
            </w:r>
          </w:p>
          <w:p w:rsidR="00372060" w:rsidRDefault="00600E0B">
            <w:pPr>
              <w:numPr>
                <w:ilvl w:val="0"/>
                <w:numId w:val="8"/>
              </w:numPr>
              <w:spacing w:after="0" w:line="259" w:lineRule="auto"/>
              <w:ind w:hanging="161"/>
              <w:jc w:val="left"/>
            </w:pPr>
            <w:r>
              <w:t xml:space="preserve">3 mm max odchyłka ujemna </w:t>
            </w:r>
          </w:p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+10 mm max odchyłka dodatnia </w:t>
            </w:r>
          </w:p>
        </w:tc>
      </w:tr>
      <w:tr w:rsidR="00372060">
        <w:trPr>
          <w:trHeight w:val="1954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2" w:firstLine="0"/>
              <w:jc w:val="left"/>
            </w:pPr>
            <w:r>
              <w:t xml:space="preserve">1.2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Dopuszczalne odchyłki od </w:t>
            </w:r>
          </w:p>
          <w:p w:rsidR="00372060" w:rsidRDefault="00600E0B">
            <w:pPr>
              <w:spacing w:after="0" w:line="241" w:lineRule="auto"/>
              <w:ind w:left="0" w:right="764" w:firstLine="0"/>
            </w:pPr>
            <w:r>
              <w:t xml:space="preserve">płaskości i prostoliniowości, dla długości pomiarowej </w:t>
            </w:r>
          </w:p>
          <w:p w:rsidR="00372060" w:rsidRDefault="00600E0B">
            <w:pPr>
              <w:spacing w:after="0" w:line="259" w:lineRule="auto"/>
              <w:ind w:left="0" w:right="72" w:firstLine="0"/>
              <w:jc w:val="center"/>
            </w:pPr>
            <w:r>
              <w:t xml:space="preserve">300 mm </w:t>
            </w:r>
          </w:p>
          <w:p w:rsidR="00372060" w:rsidRDefault="00600E0B">
            <w:pPr>
              <w:spacing w:after="0" w:line="259" w:lineRule="auto"/>
              <w:ind w:left="0" w:right="72" w:firstLine="0"/>
              <w:jc w:val="center"/>
            </w:pPr>
            <w:r>
              <w:t xml:space="preserve">400 mm </w:t>
            </w:r>
          </w:p>
          <w:p w:rsidR="00372060" w:rsidRDefault="00600E0B">
            <w:pPr>
              <w:spacing w:after="0" w:line="259" w:lineRule="auto"/>
              <w:ind w:left="0" w:right="72" w:firstLine="0"/>
              <w:jc w:val="center"/>
            </w:pPr>
            <w:r>
              <w:t xml:space="preserve">500 mm </w:t>
            </w:r>
          </w:p>
          <w:p w:rsidR="00372060" w:rsidRDefault="00600E0B">
            <w:pPr>
              <w:spacing w:after="0" w:line="259" w:lineRule="auto"/>
              <w:ind w:left="0" w:right="72" w:firstLine="0"/>
              <w:jc w:val="center"/>
            </w:pPr>
            <w:r>
              <w:t xml:space="preserve">800 mm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right="73" w:firstLine="0"/>
              <w:jc w:val="center"/>
            </w:pPr>
            <w:r>
              <w:t xml:space="preserve">C </w:t>
            </w: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372060" w:rsidRDefault="00600E0B">
            <w:pPr>
              <w:spacing w:after="0" w:line="259" w:lineRule="auto"/>
              <w:ind w:left="0" w:right="76" w:firstLine="0"/>
              <w:jc w:val="center"/>
            </w:pPr>
            <w:r>
              <w:t xml:space="preserve">± 1,5 mm </w:t>
            </w:r>
          </w:p>
          <w:p w:rsidR="00372060" w:rsidRDefault="00600E0B">
            <w:pPr>
              <w:spacing w:after="0" w:line="259" w:lineRule="auto"/>
              <w:ind w:left="0" w:right="76" w:firstLine="0"/>
              <w:jc w:val="center"/>
            </w:pPr>
            <w:r>
              <w:t xml:space="preserve">± 2,0 mm </w:t>
            </w:r>
          </w:p>
          <w:p w:rsidR="00372060" w:rsidRDefault="00600E0B">
            <w:pPr>
              <w:spacing w:after="0" w:line="259" w:lineRule="auto"/>
              <w:ind w:left="0" w:right="76" w:firstLine="0"/>
              <w:jc w:val="center"/>
            </w:pPr>
            <w:r>
              <w:t xml:space="preserve">± 2,5 mm </w:t>
            </w:r>
          </w:p>
          <w:p w:rsidR="00372060" w:rsidRDefault="00600E0B">
            <w:pPr>
              <w:spacing w:after="0" w:line="259" w:lineRule="auto"/>
              <w:ind w:left="0" w:right="76" w:firstLine="0"/>
              <w:jc w:val="center"/>
            </w:pPr>
            <w:r>
              <w:t xml:space="preserve">± 4,0 mm </w:t>
            </w:r>
          </w:p>
        </w:tc>
      </w:tr>
      <w:tr w:rsidR="00372060">
        <w:trPr>
          <w:trHeight w:val="255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right="66" w:firstLine="0"/>
              <w:jc w:val="center"/>
            </w:pPr>
            <w:r>
              <w:t xml:space="preserve">2 </w:t>
            </w:r>
          </w:p>
        </w:tc>
        <w:tc>
          <w:tcPr>
            <w:tcW w:w="9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Właściwości fizyczne i mechaniczne </w:t>
            </w:r>
          </w:p>
        </w:tc>
      </w:tr>
      <w:tr w:rsidR="00372060">
        <w:trPr>
          <w:trHeight w:val="73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2" w:firstLine="0"/>
              <w:jc w:val="left"/>
            </w:pPr>
            <w:r>
              <w:t xml:space="preserve">2.1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right="124" w:firstLine="0"/>
            </w:pPr>
            <w:r>
              <w:t xml:space="preserve">Odporność na zamrażanie/ rozmrażanie z udziałem soli odladzających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right="73" w:firstLine="0"/>
              <w:jc w:val="center"/>
            </w:pPr>
            <w:r>
              <w:t xml:space="preserve">D </w:t>
            </w: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right="30" w:firstLine="0"/>
              <w:jc w:val="left"/>
            </w:pPr>
            <w:r>
              <w:t>Ubytek masy po badaniu: wartość średnia ≤ 0,5 kg/m</w:t>
            </w:r>
            <w:r>
              <w:rPr>
                <w:vertAlign w:val="superscript"/>
              </w:rPr>
              <w:t>2</w:t>
            </w:r>
            <w:r>
              <w:t xml:space="preserve">,  </w:t>
            </w:r>
          </w:p>
        </w:tc>
      </w:tr>
      <w:tr w:rsidR="00372060">
        <w:trPr>
          <w:trHeight w:val="1224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2" w:firstLine="0"/>
              <w:jc w:val="left"/>
            </w:pPr>
            <w:r>
              <w:t xml:space="preserve">2.2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Wytrzymałość na zginanie Badanie należy przeprowadzić na 8 szt.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right="73" w:firstLine="0"/>
              <w:jc w:val="center"/>
            </w:pPr>
            <w:r>
              <w:t xml:space="preserve">F 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right="65" w:firstLine="0"/>
              <w:jc w:val="center"/>
            </w:pPr>
            <w:r>
              <w:t xml:space="preserve">Klasa </w:t>
            </w:r>
          </w:p>
          <w:p w:rsidR="00372060" w:rsidRDefault="00600E0B">
            <w:pPr>
              <w:spacing w:after="0" w:line="259" w:lineRule="auto"/>
              <w:ind w:left="0" w:right="70" w:firstLine="0"/>
              <w:jc w:val="center"/>
            </w:pPr>
            <w:proofErr w:type="spellStart"/>
            <w:r>
              <w:t>wytrz</w:t>
            </w:r>
            <w:proofErr w:type="spellEnd"/>
            <w:r>
              <w:t xml:space="preserve">. </w:t>
            </w:r>
          </w:p>
          <w:p w:rsidR="00372060" w:rsidRDefault="00600E0B">
            <w:pPr>
              <w:spacing w:after="0" w:line="259" w:lineRule="auto"/>
              <w:ind w:left="3" w:firstLine="0"/>
              <w:jc w:val="center"/>
            </w:pPr>
            <w:r>
              <w:t xml:space="preserve"> </w:t>
            </w:r>
          </w:p>
          <w:p w:rsidR="00372060" w:rsidRDefault="00600E0B">
            <w:pPr>
              <w:spacing w:after="0" w:line="259" w:lineRule="auto"/>
              <w:ind w:left="0" w:right="70" w:firstLine="0"/>
              <w:jc w:val="center"/>
            </w:pPr>
            <w:r>
              <w:t xml:space="preserve">3 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40" w:lineRule="auto"/>
              <w:ind w:left="0" w:firstLine="0"/>
              <w:jc w:val="center"/>
            </w:pPr>
            <w:r>
              <w:t xml:space="preserve">Charakterystyczna wytrzymałość,  </w:t>
            </w:r>
          </w:p>
          <w:p w:rsidR="00372060" w:rsidRDefault="00600E0B">
            <w:pPr>
              <w:spacing w:after="0" w:line="259" w:lineRule="auto"/>
              <w:ind w:left="16" w:firstLine="0"/>
              <w:jc w:val="center"/>
            </w:pPr>
            <w:r>
              <w:t xml:space="preserve"> </w:t>
            </w:r>
          </w:p>
          <w:p w:rsidR="00372060" w:rsidRDefault="00600E0B">
            <w:pPr>
              <w:spacing w:after="0" w:line="259" w:lineRule="auto"/>
              <w:ind w:left="0" w:right="57" w:firstLine="0"/>
              <w:jc w:val="center"/>
            </w:pPr>
            <w:r>
              <w:t xml:space="preserve">6,0 </w:t>
            </w:r>
            <w:proofErr w:type="spellStart"/>
            <w:r>
              <w:t>MPa</w:t>
            </w:r>
            <w:proofErr w:type="spellEnd"/>
            <w:r>
              <w:t xml:space="preserve"> </w:t>
            </w:r>
          </w:p>
          <w:p w:rsidR="00372060" w:rsidRDefault="00600E0B">
            <w:pPr>
              <w:spacing w:after="0" w:line="259" w:lineRule="auto"/>
              <w:ind w:left="16" w:firstLine="0"/>
              <w:jc w:val="center"/>
            </w:pPr>
            <w:r>
              <w:t xml:space="preserve">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2" w:line="240" w:lineRule="auto"/>
              <w:ind w:left="0" w:firstLine="0"/>
              <w:jc w:val="center"/>
            </w:pPr>
            <w:r>
              <w:t xml:space="preserve">Każdy pojedynczy wynik,  </w:t>
            </w:r>
          </w:p>
          <w:p w:rsidR="00372060" w:rsidRDefault="00600E0B">
            <w:pPr>
              <w:spacing w:after="0" w:line="259" w:lineRule="auto"/>
              <w:ind w:left="0" w:right="34" w:firstLine="0"/>
              <w:jc w:val="center"/>
            </w:pPr>
            <w:r>
              <w:t xml:space="preserve">≥ 6,0 </w:t>
            </w:r>
            <w:proofErr w:type="spellStart"/>
            <w:r>
              <w:t>MPa</w:t>
            </w:r>
            <w:proofErr w:type="spellEnd"/>
            <w:r>
              <w:t xml:space="preserve"> </w:t>
            </w:r>
          </w:p>
          <w:p w:rsidR="00372060" w:rsidRDefault="00600E0B">
            <w:pPr>
              <w:spacing w:after="0" w:line="259" w:lineRule="auto"/>
              <w:ind w:left="38" w:firstLine="0"/>
              <w:jc w:val="center"/>
            </w:pPr>
            <w:r>
              <w:t xml:space="preserve"> </w:t>
            </w:r>
          </w:p>
        </w:tc>
      </w:tr>
      <w:tr w:rsidR="00372060">
        <w:trPr>
          <w:trHeight w:val="984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2" w:firstLine="0"/>
              <w:jc w:val="left"/>
            </w:pPr>
            <w:r>
              <w:t xml:space="preserve">2.3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Trwałość ze względu na wytrzymałość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right="73" w:firstLine="0"/>
              <w:jc w:val="center"/>
            </w:pPr>
            <w:r>
              <w:t xml:space="preserve">F </w:t>
            </w: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Obrzeża mają zadawalającą  trwałość </w:t>
            </w:r>
          </w:p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(wytrzymałość) jeśli spełnione są wymagania </w:t>
            </w:r>
            <w:proofErr w:type="spellStart"/>
            <w:r>
              <w:t>pktu</w:t>
            </w:r>
            <w:proofErr w:type="spellEnd"/>
            <w:r>
              <w:t xml:space="preserve"> 2.2 oraz poddawane są normalnej konserwacji </w:t>
            </w:r>
          </w:p>
        </w:tc>
      </w:tr>
      <w:tr w:rsidR="00372060">
        <w:trPr>
          <w:trHeight w:val="25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2" w:firstLine="0"/>
              <w:jc w:val="left"/>
            </w:pPr>
            <w:r>
              <w:t xml:space="preserve">2.4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Nasiąkliwość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right="71" w:firstLine="0"/>
              <w:jc w:val="center"/>
            </w:pPr>
            <w:r>
              <w:t xml:space="preserve">E </w:t>
            </w: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średnia ≤ 4 % </w:t>
            </w:r>
            <w:r>
              <w:rPr>
                <w:b/>
              </w:rPr>
              <w:t xml:space="preserve"> </w:t>
            </w:r>
          </w:p>
        </w:tc>
      </w:tr>
      <w:tr w:rsidR="00372060">
        <w:trPr>
          <w:trHeight w:val="25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right="66" w:firstLine="0"/>
              <w:jc w:val="center"/>
            </w:pPr>
            <w:r>
              <w:t xml:space="preserve">3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Aspekty wizualne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372060">
        <w:trPr>
          <w:trHeight w:val="182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2" w:firstLine="0"/>
              <w:jc w:val="left"/>
            </w:pPr>
            <w:r>
              <w:t xml:space="preserve">3.1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Wygląd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right="73" w:firstLine="0"/>
              <w:jc w:val="center"/>
            </w:pPr>
            <w:r>
              <w:t xml:space="preserve">J </w:t>
            </w: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numPr>
                <w:ilvl w:val="0"/>
                <w:numId w:val="9"/>
              </w:numPr>
              <w:spacing w:after="148" w:line="240" w:lineRule="auto"/>
              <w:ind w:left="175" w:hanging="175"/>
              <w:jc w:val="left"/>
            </w:pPr>
            <w:r>
              <w:t xml:space="preserve">powierzchnia obrzeża nie powinna mieć rys i odprysków, </w:t>
            </w:r>
          </w:p>
          <w:p w:rsidR="00372060" w:rsidRDefault="00600E0B">
            <w:pPr>
              <w:numPr>
                <w:ilvl w:val="0"/>
                <w:numId w:val="9"/>
              </w:numPr>
              <w:spacing w:after="150" w:line="240" w:lineRule="auto"/>
              <w:ind w:left="175" w:hanging="175"/>
              <w:jc w:val="left"/>
            </w:pPr>
            <w:r>
              <w:t xml:space="preserve">nie dopuszcza się rozwarstwień w obrzeżach dwuwarstwowych </w:t>
            </w:r>
          </w:p>
          <w:p w:rsidR="00372060" w:rsidRDefault="00600E0B">
            <w:pPr>
              <w:numPr>
                <w:ilvl w:val="0"/>
                <w:numId w:val="9"/>
              </w:numPr>
              <w:spacing w:after="0" w:line="259" w:lineRule="auto"/>
              <w:ind w:left="175" w:hanging="175"/>
              <w:jc w:val="left"/>
            </w:pPr>
            <w:r>
              <w:t xml:space="preserve">ewentualne wykwity nie są uważane za istotne </w:t>
            </w:r>
          </w:p>
        </w:tc>
      </w:tr>
      <w:tr w:rsidR="00372060">
        <w:trPr>
          <w:trHeight w:val="2801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2" w:firstLine="0"/>
              <w:jc w:val="left"/>
            </w:pPr>
            <w:r>
              <w:lastRenderedPageBreak/>
              <w:t xml:space="preserve">3.2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firstLine="0"/>
              <w:jc w:val="left"/>
            </w:pPr>
            <w:r>
              <w:t xml:space="preserve">Zabarwienie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spacing w:after="0" w:line="259" w:lineRule="auto"/>
              <w:ind w:left="0" w:right="73" w:firstLine="0"/>
              <w:jc w:val="center"/>
            </w:pPr>
            <w:r>
              <w:t xml:space="preserve">J </w:t>
            </w: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060" w:rsidRDefault="00600E0B">
            <w:pPr>
              <w:numPr>
                <w:ilvl w:val="0"/>
                <w:numId w:val="10"/>
              </w:numPr>
              <w:spacing w:after="145" w:line="242" w:lineRule="auto"/>
              <w:ind w:right="72" w:hanging="341"/>
            </w:pPr>
            <w:r>
              <w:t xml:space="preserve">barwiona może być warstwa ścieralna lub cały element, </w:t>
            </w:r>
          </w:p>
          <w:p w:rsidR="00372060" w:rsidRDefault="00600E0B">
            <w:pPr>
              <w:numPr>
                <w:ilvl w:val="0"/>
                <w:numId w:val="10"/>
              </w:numPr>
              <w:spacing w:after="146" w:line="241" w:lineRule="auto"/>
              <w:ind w:right="72" w:hanging="341"/>
            </w:pPr>
            <w:r>
              <w:t xml:space="preserve">zabarwienie powinno być porównane z próbkami dostarczonymi przez producenta, zatwierdzonymi przez odbiorcę, </w:t>
            </w:r>
          </w:p>
          <w:p w:rsidR="00372060" w:rsidRDefault="00600E0B">
            <w:pPr>
              <w:numPr>
                <w:ilvl w:val="0"/>
                <w:numId w:val="10"/>
              </w:numPr>
              <w:spacing w:after="0" w:line="259" w:lineRule="auto"/>
              <w:ind w:right="72" w:hanging="341"/>
            </w:pPr>
            <w:r>
              <w:t>różnice w jednolitości zabarwienia, spowodowane nieuniknionymi zmianami właściwości surowców</w:t>
            </w:r>
            <w:r>
              <w:t xml:space="preserve"> lub warunków dojrzewania betonu, nie są uważane za istotne </w:t>
            </w:r>
          </w:p>
        </w:tc>
      </w:tr>
    </w:tbl>
    <w:p w:rsidR="00372060" w:rsidRDefault="00600E0B">
      <w:pPr>
        <w:spacing w:after="0" w:line="259" w:lineRule="auto"/>
        <w:ind w:left="708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p w:rsidR="00372060" w:rsidRDefault="00600E0B">
      <w:pPr>
        <w:ind w:left="-5"/>
      </w:pPr>
      <w:r>
        <w:t xml:space="preserve">Producent jest zobowiązany do wystawienia deklaracji właściwości użytkowych  obrzeży.. </w:t>
      </w:r>
    </w:p>
    <w:p w:rsidR="00372060" w:rsidRDefault="00600E0B">
      <w:pPr>
        <w:spacing w:after="0" w:line="259" w:lineRule="auto"/>
        <w:ind w:left="420" w:firstLine="0"/>
        <w:jc w:val="left"/>
      </w:pPr>
      <w:r>
        <w:t xml:space="preserve"> </w:t>
      </w:r>
    </w:p>
    <w:p w:rsidR="00372060" w:rsidRDefault="00600E0B">
      <w:pPr>
        <w:ind w:left="430"/>
      </w:pPr>
      <w:r>
        <w:t xml:space="preserve">Obrzeża powinny spełniać wymagania jak dla krawężników betonowych z wyjątkiem : </w:t>
      </w:r>
    </w:p>
    <w:p w:rsidR="00372060" w:rsidRDefault="00600E0B">
      <w:pPr>
        <w:numPr>
          <w:ilvl w:val="0"/>
          <w:numId w:val="1"/>
        </w:numPr>
        <w:ind w:hanging="161"/>
      </w:pPr>
      <w:r>
        <w:t xml:space="preserve">wytrzymałość na zginanie – klasa 2 ( każdy wynik ≥ 5,0 </w:t>
      </w:r>
      <w:proofErr w:type="spellStart"/>
      <w:r>
        <w:t>MPa</w:t>
      </w:r>
      <w:proofErr w:type="spellEnd"/>
      <w:r>
        <w:t xml:space="preserve">) </w:t>
      </w:r>
    </w:p>
    <w:p w:rsidR="00372060" w:rsidRDefault="00600E0B">
      <w:pPr>
        <w:numPr>
          <w:ilvl w:val="0"/>
          <w:numId w:val="1"/>
        </w:numPr>
        <w:ind w:hanging="161"/>
      </w:pPr>
      <w:r>
        <w:t xml:space="preserve">nasiąkliwość  ≤ 5,0 %  </w:t>
      </w:r>
    </w:p>
    <w:p w:rsidR="00372060" w:rsidRDefault="00600E0B">
      <w:pPr>
        <w:spacing w:after="0" w:line="259" w:lineRule="auto"/>
        <w:ind w:left="427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:rsidR="00372060" w:rsidRDefault="00600E0B">
      <w:pPr>
        <w:pStyle w:val="Nagwek2"/>
        <w:ind w:left="-5"/>
      </w:pPr>
      <w:r>
        <w:t>2.2</w:t>
      </w:r>
      <w:r>
        <w:rPr>
          <w:rFonts w:ascii="Arial" w:eastAsia="Arial" w:hAnsi="Arial" w:cs="Arial"/>
        </w:rPr>
        <w:t xml:space="preserve"> </w:t>
      </w:r>
      <w:r>
        <w:t xml:space="preserve"> Materiały na podsypkę i wypełnienie szczelin między obrzeżami </w:t>
      </w:r>
    </w:p>
    <w:p w:rsidR="00372060" w:rsidRDefault="00600E0B">
      <w:pPr>
        <w:spacing w:after="0" w:line="259" w:lineRule="auto"/>
        <w:ind w:left="0" w:firstLine="0"/>
        <w:jc w:val="left"/>
      </w:pPr>
      <w:r>
        <w:t xml:space="preserve"> </w:t>
      </w:r>
    </w:p>
    <w:p w:rsidR="00372060" w:rsidRDefault="00600E0B">
      <w:pPr>
        <w:ind w:left="430"/>
      </w:pPr>
      <w:r>
        <w:t xml:space="preserve">Należy stosować mieszankę cementowo-piaskową: </w:t>
      </w:r>
    </w:p>
    <w:p w:rsidR="00372060" w:rsidRDefault="00600E0B">
      <w:pPr>
        <w:spacing w:after="0" w:line="259" w:lineRule="auto"/>
        <w:ind w:left="420" w:firstLine="0"/>
        <w:jc w:val="left"/>
      </w:pPr>
      <w:r>
        <w:t xml:space="preserve"> </w:t>
      </w:r>
    </w:p>
    <w:p w:rsidR="00372060" w:rsidRDefault="00600E0B">
      <w:pPr>
        <w:numPr>
          <w:ilvl w:val="0"/>
          <w:numId w:val="2"/>
        </w:numPr>
      </w:pPr>
      <w:r>
        <w:t xml:space="preserve">1:4 </w:t>
      </w:r>
      <w:r>
        <w:t xml:space="preserve">dla podsypki z cementu portlandzkiego klasy 32,5N wg PN-EN 197-1 i z piasku naturalnego spełniającego wymagania wg PN-EN13242+A1:2010 </w:t>
      </w:r>
    </w:p>
    <w:p w:rsidR="00372060" w:rsidRDefault="00600E0B">
      <w:pPr>
        <w:numPr>
          <w:ilvl w:val="0"/>
          <w:numId w:val="2"/>
        </w:numPr>
      </w:pPr>
      <w:r>
        <w:t xml:space="preserve">1:2 dla wypełnienia szczelin z cementu portlandzkiego klasy 32,5N wg PN-EN 197-1 i z piasku wg PN-EN13242+A1:2010 </w:t>
      </w:r>
    </w:p>
    <w:p w:rsidR="00372060" w:rsidRDefault="00600E0B">
      <w:pPr>
        <w:spacing w:after="101" w:line="259" w:lineRule="auto"/>
        <w:ind w:left="420" w:firstLine="0"/>
        <w:jc w:val="left"/>
      </w:pPr>
      <w:r>
        <w:t xml:space="preserve"> </w:t>
      </w:r>
    </w:p>
    <w:p w:rsidR="00372060" w:rsidRDefault="00600E0B">
      <w:pPr>
        <w:pStyle w:val="Nagwek2"/>
        <w:spacing w:after="103"/>
        <w:ind w:left="-5"/>
      </w:pPr>
      <w:r>
        <w:t>2.3.</w:t>
      </w:r>
      <w:r>
        <w:t xml:space="preserve"> Materiały na ławy </w:t>
      </w:r>
    </w:p>
    <w:p w:rsidR="00372060" w:rsidRDefault="00600E0B">
      <w:pPr>
        <w:ind w:left="718"/>
      </w:pPr>
      <w:r>
        <w:t xml:space="preserve">Do wykonania ław pod obrzeże należy stosować, dla: </w:t>
      </w:r>
    </w:p>
    <w:p w:rsidR="00372060" w:rsidRDefault="00600E0B">
      <w:pPr>
        <w:spacing w:after="0" w:line="259" w:lineRule="auto"/>
        <w:ind w:left="708" w:firstLine="0"/>
        <w:jc w:val="left"/>
      </w:pPr>
      <w:r>
        <w:t xml:space="preserve"> </w:t>
      </w:r>
    </w:p>
    <w:p w:rsidR="00372060" w:rsidRDefault="00600E0B">
      <w:pPr>
        <w:ind w:left="718"/>
      </w:pPr>
      <w:r>
        <w:t xml:space="preserve">ławy betonowej – beton klasy C12/15 wg PN- EN 206:2014-04 </w:t>
      </w:r>
    </w:p>
    <w:p w:rsidR="00372060" w:rsidRDefault="00600E0B">
      <w:pPr>
        <w:spacing w:after="10" w:line="259" w:lineRule="auto"/>
        <w:ind w:left="737" w:firstLine="0"/>
        <w:jc w:val="left"/>
      </w:pPr>
      <w:r>
        <w:t xml:space="preserve"> </w:t>
      </w:r>
    </w:p>
    <w:p w:rsidR="00372060" w:rsidRDefault="00600E0B">
      <w:pPr>
        <w:pStyle w:val="Nagwek1"/>
        <w:ind w:left="-5"/>
      </w:pPr>
      <w:r>
        <w:t>3.</w:t>
      </w:r>
      <w:r>
        <w:rPr>
          <w:rFonts w:ascii="Arial" w:eastAsia="Arial" w:hAnsi="Arial" w:cs="Arial"/>
        </w:rPr>
        <w:t xml:space="preserve"> </w:t>
      </w:r>
      <w:r>
        <w:t xml:space="preserve">SPRZĘT </w:t>
      </w:r>
    </w:p>
    <w:p w:rsidR="00372060" w:rsidRDefault="00600E0B">
      <w:pPr>
        <w:spacing w:after="8" w:line="259" w:lineRule="auto"/>
        <w:ind w:left="0" w:firstLine="0"/>
        <w:jc w:val="left"/>
      </w:pPr>
      <w:r>
        <w:t xml:space="preserve"> </w:t>
      </w:r>
    </w:p>
    <w:p w:rsidR="00372060" w:rsidRDefault="00600E0B">
      <w:pPr>
        <w:tabs>
          <w:tab w:val="center" w:pos="4734"/>
        </w:tabs>
        <w:spacing w:after="117"/>
        <w:ind w:left="-15" w:firstLine="0"/>
        <w:jc w:val="left"/>
      </w:pPr>
      <w:r>
        <w:t>3.1.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Roboty związane z wbudowaniem obrzeży betonowych wykonane będą ręcznie. </w:t>
      </w:r>
    </w:p>
    <w:p w:rsidR="00372060" w:rsidRDefault="00600E0B">
      <w:pPr>
        <w:spacing w:after="118"/>
        <w:ind w:left="-5"/>
      </w:pPr>
      <w:r>
        <w:t xml:space="preserve">3.2. </w:t>
      </w:r>
      <w:r>
        <w:t xml:space="preserve">Sprzęt do wykonania robót </w:t>
      </w:r>
    </w:p>
    <w:p w:rsidR="00372060" w:rsidRDefault="00600E0B">
      <w:pPr>
        <w:tabs>
          <w:tab w:val="center" w:pos="2722"/>
        </w:tabs>
        <w:ind w:left="-15" w:firstLine="0"/>
        <w:jc w:val="left"/>
      </w:pPr>
      <w:r>
        <w:t xml:space="preserve"> </w:t>
      </w:r>
      <w:r>
        <w:tab/>
        <w:t xml:space="preserve">Roboty wykonuje się ręcznie przy zastosowaniu: </w:t>
      </w:r>
    </w:p>
    <w:p w:rsidR="00372060" w:rsidRDefault="00600E0B">
      <w:pPr>
        <w:numPr>
          <w:ilvl w:val="0"/>
          <w:numId w:val="3"/>
        </w:numPr>
        <w:ind w:hanging="281"/>
      </w:pPr>
      <w:r>
        <w:t xml:space="preserve">betoniarek do wytwarzania betonu i zapraw oraz przygotowania podsypki cementowo-piaskowej, </w:t>
      </w:r>
    </w:p>
    <w:p w:rsidR="00372060" w:rsidRDefault="00600E0B">
      <w:pPr>
        <w:numPr>
          <w:ilvl w:val="0"/>
          <w:numId w:val="3"/>
        </w:numPr>
        <w:ind w:hanging="281"/>
      </w:pPr>
      <w:r>
        <w:t xml:space="preserve">wibratorów płytowych, ubijaków ręcznych lub mechanicznych. </w:t>
      </w:r>
    </w:p>
    <w:p w:rsidR="00372060" w:rsidRDefault="00600E0B">
      <w:pPr>
        <w:spacing w:after="0" w:line="259" w:lineRule="auto"/>
        <w:ind w:left="0" w:firstLine="0"/>
        <w:jc w:val="left"/>
      </w:pPr>
      <w:r>
        <w:t xml:space="preserve">  </w:t>
      </w:r>
    </w:p>
    <w:p w:rsidR="00372060" w:rsidRDefault="00600E0B">
      <w:pPr>
        <w:spacing w:after="37"/>
        <w:ind w:left="-5"/>
      </w:pPr>
      <w:r>
        <w:t xml:space="preserve">   Do produkcji i transp</w:t>
      </w:r>
      <w:r>
        <w:t xml:space="preserve">ortu betonu na ławy: </w:t>
      </w:r>
    </w:p>
    <w:p w:rsidR="00372060" w:rsidRDefault="00600E0B">
      <w:pPr>
        <w:ind w:left="780" w:hanging="360"/>
      </w:pPr>
      <w:r>
        <w:t>-</w:t>
      </w:r>
      <w:r>
        <w:rPr>
          <w:rFonts w:ascii="Arial" w:eastAsia="Arial" w:hAnsi="Arial" w:cs="Arial"/>
        </w:rPr>
        <w:t xml:space="preserve"> </w:t>
      </w:r>
      <w:r>
        <w:t xml:space="preserve">wytwórnie stacjonarne do wytwarzania mieszanki betonowej, wyposażonej w urządzenia do wagowego dozowania składników </w:t>
      </w:r>
    </w:p>
    <w:p w:rsidR="00372060" w:rsidRDefault="00600E0B">
      <w:pPr>
        <w:ind w:left="-5"/>
      </w:pPr>
      <w:r>
        <w:t xml:space="preserve">samochody samowyładowcze do transportu wyprodukowanej mieszanki betonowej. </w:t>
      </w:r>
    </w:p>
    <w:p w:rsidR="00372060" w:rsidRDefault="00600E0B">
      <w:pPr>
        <w:spacing w:after="8" w:line="259" w:lineRule="auto"/>
        <w:ind w:left="0" w:firstLine="0"/>
        <w:jc w:val="left"/>
      </w:pPr>
      <w:r>
        <w:t xml:space="preserve"> </w:t>
      </w:r>
    </w:p>
    <w:p w:rsidR="00372060" w:rsidRDefault="00600E0B">
      <w:pPr>
        <w:pStyle w:val="Nagwek1"/>
        <w:spacing w:after="101"/>
        <w:ind w:left="-5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TRANSPORT </w:t>
      </w:r>
    </w:p>
    <w:p w:rsidR="00372060" w:rsidRDefault="00600E0B">
      <w:pPr>
        <w:spacing w:after="120"/>
        <w:ind w:left="-5"/>
      </w:pPr>
      <w:r>
        <w:t>4.1. Ogólne wymagania d</w:t>
      </w:r>
      <w:r>
        <w:t xml:space="preserve">otyczące transportu </w:t>
      </w:r>
    </w:p>
    <w:p w:rsidR="00372060" w:rsidRDefault="00600E0B">
      <w:pPr>
        <w:spacing w:after="110"/>
        <w:ind w:left="-5"/>
      </w:pPr>
      <w:r>
        <w:t xml:space="preserve"> </w:t>
      </w:r>
      <w:r>
        <w:tab/>
        <w:t xml:space="preserve"> </w:t>
      </w:r>
      <w:r>
        <w:tab/>
        <w:t xml:space="preserve">Ogólne wymagania dotyczące transportu podano w ST D-M-00.00.00 „Wymagania ogólne”. </w:t>
      </w:r>
    </w:p>
    <w:p w:rsidR="00372060" w:rsidRDefault="00600E0B">
      <w:pPr>
        <w:spacing w:after="118"/>
        <w:ind w:left="-5"/>
      </w:pPr>
      <w:r>
        <w:lastRenderedPageBreak/>
        <w:t xml:space="preserve">4.2. Transport obrzeży </w:t>
      </w:r>
    </w:p>
    <w:p w:rsidR="00372060" w:rsidRDefault="00600E0B">
      <w:pPr>
        <w:spacing w:after="3" w:line="246" w:lineRule="auto"/>
        <w:ind w:left="-5"/>
        <w:jc w:val="left"/>
      </w:pPr>
      <w:r>
        <w:t xml:space="preserve"> </w:t>
      </w:r>
      <w:r>
        <w:tab/>
        <w:t xml:space="preserve"> </w:t>
      </w:r>
      <w:r>
        <w:tab/>
        <w:t xml:space="preserve">Obrzeża  betonowe mogą być przewożone dowolnymi środkami transportowymi.  </w:t>
      </w:r>
      <w:r>
        <w:tab/>
        <w:t xml:space="preserve"> </w:t>
      </w:r>
      <w:r>
        <w:tab/>
      </w:r>
      <w:r>
        <w:t xml:space="preserve">Obrzeża  betonowe układać należy na środkach transportowych w pozycji pionowej z nachyleniem w kierunku jazdy. </w:t>
      </w:r>
    </w:p>
    <w:p w:rsidR="00372060" w:rsidRDefault="00600E0B">
      <w:pPr>
        <w:spacing w:after="114" w:line="246" w:lineRule="auto"/>
        <w:ind w:left="-5"/>
        <w:jc w:val="left"/>
      </w:pPr>
      <w:r>
        <w:t xml:space="preserve"> </w:t>
      </w:r>
      <w:r>
        <w:tab/>
        <w:t xml:space="preserve"> </w:t>
      </w:r>
      <w:r>
        <w:tab/>
      </w:r>
      <w:r>
        <w:t xml:space="preserve">Obrzeża  betonowe powinny być zabezpieczone przed przemieszczeniem się i uszkodzeniami w czasie transportu, a górna warstwa nie powinna wystawać poza ściany środka transportowego więcej niż 1/3 wysokości tej warstwy. </w:t>
      </w:r>
    </w:p>
    <w:p w:rsidR="00372060" w:rsidRDefault="00600E0B">
      <w:pPr>
        <w:spacing w:after="108"/>
        <w:ind w:left="-5"/>
      </w:pPr>
      <w:r>
        <w:t xml:space="preserve">4.3. Transport pozostałych materiałów </w:t>
      </w:r>
    </w:p>
    <w:p w:rsidR="00372060" w:rsidRDefault="00600E0B">
      <w:pPr>
        <w:spacing w:after="3" w:line="246" w:lineRule="auto"/>
        <w:ind w:left="-5"/>
        <w:jc w:val="left"/>
      </w:pPr>
      <w:r>
        <w:t xml:space="preserve">Wyprodukowaną mieszankę betonową należy dostarczyć na budowę w warunkach zabezpieczających przed wysychaniem , wpływami atmosferycznymi i segregacją.  </w:t>
      </w:r>
      <w:r>
        <w:tab/>
        <w:t>Kruszywa można przewozić dowolnym środkiem transportu, w warunkach zabezpieczających je przed zanieczys</w:t>
      </w:r>
      <w:r>
        <w:t xml:space="preserve">zczeniem i zmieszaniem z innymi materiałami. Podczas transportu kruszywa powinny być zabezpieczone przed wysypaniem, a kruszywo drobne - przed rozpyleniem. </w:t>
      </w:r>
    </w:p>
    <w:p w:rsidR="00372060" w:rsidRDefault="00600E0B">
      <w:pPr>
        <w:ind w:left="-5"/>
      </w:pPr>
      <w:r>
        <w:t>Masę zalewową należy pakować w bębny blaszane lub beczki. Transport powinien odbywać się w warunkac</w:t>
      </w:r>
      <w:r>
        <w:t xml:space="preserve">h zabezpieczających przed uszkodzeniem bębnów i beczek. </w:t>
      </w:r>
    </w:p>
    <w:p w:rsidR="00372060" w:rsidRDefault="00600E0B">
      <w:pPr>
        <w:spacing w:after="0" w:line="259" w:lineRule="auto"/>
        <w:ind w:left="0" w:firstLine="0"/>
        <w:jc w:val="left"/>
      </w:pPr>
      <w:r>
        <w:rPr>
          <w:color w:val="FF0000"/>
        </w:rPr>
        <w:t xml:space="preserve"> </w:t>
      </w:r>
      <w:r>
        <w:rPr>
          <w:color w:val="FF0000"/>
        </w:rPr>
        <w:tab/>
        <w:t xml:space="preserve"> </w:t>
      </w:r>
    </w:p>
    <w:p w:rsidR="00372060" w:rsidRDefault="00600E0B">
      <w:pPr>
        <w:spacing w:after="0" w:line="259" w:lineRule="auto"/>
        <w:ind w:left="0" w:firstLine="0"/>
        <w:jc w:val="left"/>
      </w:pPr>
      <w:r>
        <w:rPr>
          <w:color w:val="FF0000"/>
        </w:rPr>
        <w:t xml:space="preserve"> </w:t>
      </w:r>
    </w:p>
    <w:p w:rsidR="00372060" w:rsidRDefault="00600E0B">
      <w:pPr>
        <w:spacing w:after="0" w:line="259" w:lineRule="auto"/>
        <w:ind w:left="0" w:firstLine="0"/>
        <w:jc w:val="left"/>
      </w:pPr>
      <w:r>
        <w:t xml:space="preserve"> </w:t>
      </w:r>
    </w:p>
    <w:p w:rsidR="00372060" w:rsidRDefault="00600E0B">
      <w:pPr>
        <w:pStyle w:val="Nagwek1"/>
        <w:ind w:left="-5"/>
      </w:pPr>
      <w:r>
        <w:t>5.</w:t>
      </w:r>
      <w:r>
        <w:rPr>
          <w:rFonts w:ascii="Arial" w:eastAsia="Arial" w:hAnsi="Arial" w:cs="Arial"/>
        </w:rPr>
        <w:t xml:space="preserve"> </w:t>
      </w:r>
      <w:r>
        <w:t xml:space="preserve">WYKONANIE ROBÓT </w:t>
      </w:r>
    </w:p>
    <w:p w:rsidR="00372060" w:rsidRDefault="00600E0B">
      <w:pPr>
        <w:spacing w:after="8" w:line="259" w:lineRule="auto"/>
        <w:ind w:left="0" w:firstLine="0"/>
        <w:jc w:val="left"/>
      </w:pPr>
      <w:r>
        <w:rPr>
          <w:b/>
        </w:rPr>
        <w:t xml:space="preserve"> </w:t>
      </w:r>
    </w:p>
    <w:p w:rsidR="00372060" w:rsidRDefault="00600E0B">
      <w:pPr>
        <w:ind w:left="-5"/>
      </w:pPr>
      <w:r>
        <w:t>5.1.</w:t>
      </w:r>
      <w:r>
        <w:rPr>
          <w:rFonts w:ascii="Arial" w:eastAsia="Arial" w:hAnsi="Arial" w:cs="Arial"/>
        </w:rPr>
        <w:t xml:space="preserve"> </w:t>
      </w:r>
      <w:r>
        <w:t>Ogólne warunki wykonania robót podano w SST D-.00.00.00 „Wymagania ogólne”. 5.2.</w:t>
      </w:r>
      <w:r>
        <w:rPr>
          <w:rFonts w:ascii="Arial" w:eastAsia="Arial" w:hAnsi="Arial" w:cs="Arial"/>
        </w:rPr>
        <w:t xml:space="preserve"> </w:t>
      </w:r>
      <w:r>
        <w:t xml:space="preserve">Zakres wykonywanych robót </w:t>
      </w:r>
    </w:p>
    <w:p w:rsidR="00372060" w:rsidRDefault="00600E0B">
      <w:pPr>
        <w:spacing w:after="8" w:line="259" w:lineRule="auto"/>
        <w:ind w:left="0" w:firstLine="0"/>
        <w:jc w:val="left"/>
      </w:pPr>
      <w:r>
        <w:t xml:space="preserve"> </w:t>
      </w:r>
    </w:p>
    <w:p w:rsidR="00372060" w:rsidRDefault="00600E0B">
      <w:pPr>
        <w:ind w:left="705" w:hanging="720"/>
      </w:pPr>
      <w:r>
        <w:t>5.2.1.</w:t>
      </w:r>
      <w:r>
        <w:rPr>
          <w:rFonts w:ascii="Arial" w:eastAsia="Arial" w:hAnsi="Arial" w:cs="Arial"/>
        </w:rPr>
        <w:t xml:space="preserve"> </w:t>
      </w:r>
      <w:r>
        <w:t>Zakup, transport i składowanie materiałów przew</w:t>
      </w:r>
      <w:r>
        <w:t xml:space="preserve">idzianych do wykonania robót w punkcie 2 niniejszej SST. Miejsca pozyskania niezbędnych materiałów muszą uzyskać akceptację Inżyniera. Transport materiałów na miejsce wbudowania opisano w punkcie 4 niniejszej SST. </w:t>
      </w:r>
    </w:p>
    <w:p w:rsidR="00372060" w:rsidRDefault="00600E0B">
      <w:pPr>
        <w:spacing w:after="11" w:line="259" w:lineRule="auto"/>
        <w:ind w:left="0" w:firstLine="0"/>
        <w:jc w:val="left"/>
      </w:pPr>
      <w:r>
        <w:t xml:space="preserve"> </w:t>
      </w:r>
    </w:p>
    <w:p w:rsidR="00372060" w:rsidRDefault="00600E0B">
      <w:pPr>
        <w:ind w:left="-5"/>
      </w:pPr>
      <w:r>
        <w:t>5.2.2.</w:t>
      </w:r>
      <w:r>
        <w:rPr>
          <w:rFonts w:ascii="Arial" w:eastAsia="Arial" w:hAnsi="Arial" w:cs="Arial"/>
        </w:rPr>
        <w:t xml:space="preserve"> </w:t>
      </w:r>
      <w:r>
        <w:t xml:space="preserve">Wyznaczenie geodezyjne odcinków osadzenia obrzeży betonowych. </w:t>
      </w:r>
    </w:p>
    <w:p w:rsidR="00372060" w:rsidRDefault="00600E0B">
      <w:pPr>
        <w:ind w:left="730"/>
      </w:pPr>
      <w:r>
        <w:t xml:space="preserve">Wykonawca dla własnych potrzeb może wyznaczyć i </w:t>
      </w:r>
      <w:proofErr w:type="spellStart"/>
      <w:r>
        <w:t>zastabilizować</w:t>
      </w:r>
      <w:proofErr w:type="spellEnd"/>
      <w:r>
        <w:t xml:space="preserve"> dodatkowe punkty sytuacyjno-wysokościowe niezbędne do wykonania robót. </w:t>
      </w:r>
    </w:p>
    <w:p w:rsidR="00372060" w:rsidRDefault="00600E0B">
      <w:pPr>
        <w:spacing w:after="11" w:line="259" w:lineRule="auto"/>
        <w:ind w:left="720" w:firstLine="0"/>
        <w:jc w:val="left"/>
      </w:pPr>
      <w:r>
        <w:t xml:space="preserve"> </w:t>
      </w:r>
    </w:p>
    <w:p w:rsidR="00372060" w:rsidRDefault="00600E0B">
      <w:pPr>
        <w:ind w:left="-5"/>
      </w:pPr>
      <w:r>
        <w:t>5.2.3.</w:t>
      </w:r>
      <w:r>
        <w:rPr>
          <w:rFonts w:ascii="Arial" w:eastAsia="Arial" w:hAnsi="Arial" w:cs="Arial"/>
        </w:rPr>
        <w:t xml:space="preserve"> </w:t>
      </w:r>
      <w:r>
        <w:t xml:space="preserve">Oznakowanie prowadzonych robót. </w:t>
      </w:r>
    </w:p>
    <w:p w:rsidR="00372060" w:rsidRDefault="00600E0B">
      <w:pPr>
        <w:ind w:left="730"/>
      </w:pPr>
      <w:r>
        <w:t>Oznakowanie robó</w:t>
      </w:r>
      <w:r>
        <w:t>t prowadzonych w pasie drogowym należy wykonać zgodnie z Rozporządzenie Ministra Infrastruktury z dnia 3 lipca 2003 r. W sprawie szczegółowych warunków technicznych dla znaków i sygnałów drogowych oraz urządzeń bezpieczeństwa ruchu drogowego i warunków ich</w:t>
      </w:r>
      <w:r>
        <w:t xml:space="preserve"> umieszczania na drogach poz. 2181 Dziennik Ustaw Nr 220 z dnia 23 grudnia 2003 r. Załącznik 3 i 4. </w:t>
      </w:r>
    </w:p>
    <w:p w:rsidR="00372060" w:rsidRDefault="00600E0B">
      <w:pPr>
        <w:spacing w:after="8" w:line="259" w:lineRule="auto"/>
        <w:ind w:left="720" w:firstLine="0"/>
        <w:jc w:val="left"/>
      </w:pPr>
      <w:r>
        <w:t xml:space="preserve"> </w:t>
      </w:r>
    </w:p>
    <w:p w:rsidR="00372060" w:rsidRDefault="00600E0B">
      <w:pPr>
        <w:ind w:left="-5"/>
      </w:pPr>
      <w:r>
        <w:t>5.2.4.</w:t>
      </w:r>
      <w:r>
        <w:rPr>
          <w:rFonts w:ascii="Arial" w:eastAsia="Arial" w:hAnsi="Arial" w:cs="Arial"/>
        </w:rPr>
        <w:t xml:space="preserve"> </w:t>
      </w:r>
      <w:r>
        <w:t xml:space="preserve">Wykonanie koryta gruntowego (wykopu) pod obrzeża betonowe. </w:t>
      </w:r>
    </w:p>
    <w:p w:rsidR="00372060" w:rsidRDefault="00600E0B">
      <w:pPr>
        <w:ind w:left="730"/>
      </w:pPr>
      <w:r>
        <w:t>Koryto pod podsypkę należy wykonać zgodnie z PN-B-06050. Wymiary wykopu powinny odpowi</w:t>
      </w:r>
      <w:r>
        <w:t xml:space="preserve">adać wymiarom ławy w planie. Wskaźnik zagęszczenia gruntu w korycie powinien wynosić, co najmniej Is≥0,97.  </w:t>
      </w:r>
    </w:p>
    <w:p w:rsidR="00372060" w:rsidRDefault="00600E0B">
      <w:pPr>
        <w:spacing w:after="8" w:line="259" w:lineRule="auto"/>
        <w:ind w:left="720" w:firstLine="0"/>
        <w:jc w:val="left"/>
      </w:pPr>
      <w:r>
        <w:t xml:space="preserve"> </w:t>
      </w:r>
    </w:p>
    <w:p w:rsidR="00372060" w:rsidRDefault="00600E0B">
      <w:pPr>
        <w:ind w:left="-5"/>
      </w:pPr>
      <w:r>
        <w:t>5.2.5.</w:t>
      </w:r>
      <w:r>
        <w:rPr>
          <w:rFonts w:ascii="Arial" w:eastAsia="Arial" w:hAnsi="Arial" w:cs="Arial"/>
        </w:rPr>
        <w:t xml:space="preserve"> </w:t>
      </w:r>
      <w:r>
        <w:t xml:space="preserve">Wykonanie betonowej ławy pod obrzeża </w:t>
      </w:r>
    </w:p>
    <w:p w:rsidR="00372060" w:rsidRDefault="00600E0B">
      <w:pPr>
        <w:ind w:left="1030"/>
      </w:pPr>
      <w:r>
        <w:t>Wykonawca jest zobowiązany do przedstawienia Inżynierowi do akceptacji receptury na beton klasy C12/</w:t>
      </w:r>
      <w:r>
        <w:t xml:space="preserve">15 na ławy pod  obrzeża. Receptura wraz z wynikami badań betonu powinna być przedstawiona  z odpowiednim wyprzedzeniem – tak, aby była możliwość  zweryfikowania receptury. Transport </w:t>
      </w:r>
      <w:r>
        <w:lastRenderedPageBreak/>
        <w:t>wytworzonego betonu na miejsce wbudowania omówiono w punkcie 4.2 niniejsze</w:t>
      </w:r>
      <w:r>
        <w:t xml:space="preserve">j ST. </w:t>
      </w:r>
    </w:p>
    <w:p w:rsidR="00372060" w:rsidRDefault="00600E0B">
      <w:pPr>
        <w:ind w:left="1004"/>
      </w:pPr>
      <w:r>
        <w:t>Ławę betonową z oporem wykonuje się w szalowaniu. Beton rozścielony w szalowaniu lub bezpośrednio w korycie powinien być wyrównywany warstwami. Betonowanie ław należy wykonywać zgodnie z wymaganiami PN-63/B-06251, przy czym należy stosować co 50 m s</w:t>
      </w:r>
      <w:r>
        <w:t xml:space="preserve">zczeliny dylatacyjne wypełnione bitumiczną masą zalewową </w:t>
      </w:r>
    </w:p>
    <w:p w:rsidR="00372060" w:rsidRDefault="00600E0B">
      <w:pPr>
        <w:ind w:left="1030"/>
      </w:pPr>
      <w:r>
        <w:t xml:space="preserve">Wykonana ława wraz z oporem po zagęszczeniu betonu powinna odpowiadać wymiarami oraz kształtem – rysunkowi w Dokumentacji Projektowej. </w:t>
      </w:r>
    </w:p>
    <w:p w:rsidR="00372060" w:rsidRDefault="00600E0B">
      <w:pPr>
        <w:spacing w:after="8" w:line="259" w:lineRule="auto"/>
        <w:ind w:left="720" w:firstLine="0"/>
        <w:jc w:val="left"/>
      </w:pPr>
      <w:r>
        <w:t xml:space="preserve"> </w:t>
      </w:r>
    </w:p>
    <w:p w:rsidR="00372060" w:rsidRDefault="00600E0B">
      <w:pPr>
        <w:ind w:left="-5"/>
      </w:pPr>
      <w:r>
        <w:t>5.2.6.</w:t>
      </w:r>
      <w:r>
        <w:rPr>
          <w:rFonts w:ascii="Arial" w:eastAsia="Arial" w:hAnsi="Arial" w:cs="Arial"/>
        </w:rPr>
        <w:t xml:space="preserve"> </w:t>
      </w:r>
      <w:r>
        <w:t xml:space="preserve">Ustawienie obrzeży. </w:t>
      </w:r>
    </w:p>
    <w:p w:rsidR="00372060" w:rsidRDefault="00600E0B">
      <w:pPr>
        <w:ind w:left="730"/>
      </w:pPr>
      <w:r>
        <w:t>Pod obrzeża betonowe należy wyko</w:t>
      </w:r>
      <w:r>
        <w:t xml:space="preserve">nać podsypkę cementowo-piaskową gr. 5 cm po zagęszczeniu. Obrzeże należy ustawiać ze szczelinami szerokości ok. 5 mm które należy wypełnić zaprawą cementowo-piaskową 1:2. Spoiny przed zalaniem zaprawą należy oczyścić i zmyć wodą. Światło obrzeży od strony </w:t>
      </w:r>
      <w:r>
        <w:t xml:space="preserve">chodnika powinno wynosić 3 cm. Tylną ścianę obrzeży należy obsypać gruntem i ubić. </w:t>
      </w:r>
    </w:p>
    <w:p w:rsidR="00372060" w:rsidRDefault="00600E0B">
      <w:pPr>
        <w:spacing w:after="0" w:line="259" w:lineRule="auto"/>
        <w:ind w:left="720" w:firstLine="0"/>
        <w:jc w:val="left"/>
      </w:pPr>
      <w:r>
        <w:t xml:space="preserve"> </w:t>
      </w:r>
    </w:p>
    <w:p w:rsidR="00372060" w:rsidRDefault="00600E0B">
      <w:pPr>
        <w:pStyle w:val="Nagwek1"/>
        <w:ind w:left="-5"/>
      </w:pPr>
      <w:r>
        <w:t>6.</w:t>
      </w:r>
      <w:r>
        <w:rPr>
          <w:b w:val="0"/>
        </w:rPr>
        <w:t xml:space="preserve"> </w:t>
      </w:r>
      <w:r>
        <w:t xml:space="preserve">KONTROLA JAKOŚCI ROBÓT </w:t>
      </w:r>
    </w:p>
    <w:p w:rsidR="00372060" w:rsidRDefault="00600E0B">
      <w:pPr>
        <w:spacing w:after="101" w:line="259" w:lineRule="auto"/>
        <w:ind w:left="0" w:firstLine="0"/>
        <w:jc w:val="left"/>
      </w:pPr>
      <w:r>
        <w:t xml:space="preserve"> </w:t>
      </w:r>
    </w:p>
    <w:p w:rsidR="00372060" w:rsidRDefault="00600E0B">
      <w:pPr>
        <w:spacing w:after="108"/>
        <w:ind w:left="-5"/>
      </w:pPr>
      <w:r>
        <w:t xml:space="preserve">6.1. Ogólne zasady kontroli jakości robót </w:t>
      </w:r>
    </w:p>
    <w:p w:rsidR="00372060" w:rsidRDefault="00600E0B">
      <w:pPr>
        <w:ind w:left="-5"/>
      </w:pPr>
      <w:r>
        <w:t xml:space="preserve"> Ogólne zasady kontroli jakości robót podano w SST D-00.00.00 „Wymagania ogólne” pkt 6. </w:t>
      </w:r>
    </w:p>
    <w:p w:rsidR="00372060" w:rsidRDefault="00600E0B">
      <w:pPr>
        <w:spacing w:after="118"/>
        <w:ind w:left="-5"/>
      </w:pPr>
      <w:r>
        <w:t xml:space="preserve">6.2. Badania przed przystąpieniem do robót </w:t>
      </w:r>
    </w:p>
    <w:p w:rsidR="00372060" w:rsidRDefault="00600E0B">
      <w:pPr>
        <w:tabs>
          <w:tab w:val="center" w:pos="3401"/>
        </w:tabs>
        <w:ind w:left="-15" w:firstLine="0"/>
        <w:jc w:val="left"/>
      </w:pPr>
      <w:r>
        <w:t xml:space="preserve"> </w:t>
      </w:r>
      <w:r>
        <w:tab/>
        <w:t xml:space="preserve">Przed przystąpieniem do robót Wykonawca powinien: </w:t>
      </w:r>
    </w:p>
    <w:p w:rsidR="00372060" w:rsidRDefault="00600E0B">
      <w:pPr>
        <w:numPr>
          <w:ilvl w:val="0"/>
          <w:numId w:val="4"/>
        </w:numPr>
        <w:ind w:hanging="142"/>
      </w:pPr>
      <w:r>
        <w:t xml:space="preserve">uzyskać wymagane dokumenty, dopuszczające wyroby budowlane do obrotu i powszechnego stosowania (certyfikaty zgodności, deklaracje właściwości </w:t>
      </w:r>
    </w:p>
    <w:p w:rsidR="00372060" w:rsidRDefault="00600E0B">
      <w:pPr>
        <w:ind w:left="566" w:right="967" w:firstLine="142"/>
      </w:pPr>
      <w:r>
        <w:t>użytkowych , ew.</w:t>
      </w:r>
      <w:r>
        <w:t xml:space="preserve"> badania materiałów wykonane przez dostawców itp.),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Arial" w:eastAsia="Arial" w:hAnsi="Arial" w:cs="Arial"/>
        </w:rPr>
        <w:t xml:space="preserve"> </w:t>
      </w:r>
      <w:r>
        <w:t xml:space="preserve">sprawdzić cechy zewnętrzne obrzeży. </w:t>
      </w:r>
    </w:p>
    <w:p w:rsidR="00372060" w:rsidRDefault="00600E0B">
      <w:pPr>
        <w:numPr>
          <w:ilvl w:val="0"/>
          <w:numId w:val="4"/>
        </w:numPr>
        <w:ind w:hanging="142"/>
      </w:pPr>
      <w:r>
        <w:t xml:space="preserve">ewentualnie wykonać własne badania właściwości materiałów przeznaczonych do wykonania robót </w:t>
      </w:r>
    </w:p>
    <w:p w:rsidR="00372060" w:rsidRDefault="00600E0B">
      <w:pPr>
        <w:ind w:left="-15" w:firstLine="708"/>
      </w:pPr>
      <w:r>
        <w:t xml:space="preserve">Wszystkie dokumenty oraz wyniki badań Wykonawca przedstawia Inżynierowi </w:t>
      </w:r>
      <w:r>
        <w:t xml:space="preserve">do akceptacji. </w:t>
      </w:r>
    </w:p>
    <w:p w:rsidR="00372060" w:rsidRDefault="00600E0B">
      <w:pPr>
        <w:spacing w:after="3" w:line="246" w:lineRule="auto"/>
        <w:ind w:left="-15" w:firstLine="708"/>
        <w:jc w:val="left"/>
      </w:pPr>
      <w:r>
        <w:t xml:space="preserve">Sprawdzenie wyglądu zewnętrznego obrzeży należy przeprowadzić na podstawie oględzin elementu przez pomiar i ocenę uszkodzeń występujących na powierzchniach i krawędziach elementu zgodnie z wymaganiami tablicy 1 i ustaleniami PN-EN 1340. </w:t>
      </w:r>
    </w:p>
    <w:p w:rsidR="00372060" w:rsidRDefault="00600E0B">
      <w:pPr>
        <w:spacing w:after="3" w:line="246" w:lineRule="auto"/>
        <w:ind w:left="-15" w:firstLine="708"/>
        <w:jc w:val="left"/>
      </w:pPr>
      <w:r>
        <w:t>Ba</w:t>
      </w:r>
      <w:r>
        <w:t xml:space="preserve">dania pozostałych materiałów stosowanych przy ustawianiu obrzeży betonowych powinny obejmować właściwości, określone w normach podanych dla odpowiednich materiałów w punkcie 2. </w:t>
      </w:r>
    </w:p>
    <w:p w:rsidR="00372060" w:rsidRDefault="00600E0B">
      <w:pPr>
        <w:spacing w:after="103" w:line="259" w:lineRule="auto"/>
        <w:ind w:left="708" w:firstLine="0"/>
        <w:jc w:val="left"/>
      </w:pPr>
      <w:r>
        <w:t xml:space="preserve"> </w:t>
      </w:r>
    </w:p>
    <w:p w:rsidR="00372060" w:rsidRDefault="00600E0B">
      <w:pPr>
        <w:spacing w:after="118"/>
        <w:ind w:left="-5"/>
      </w:pPr>
      <w:r>
        <w:t xml:space="preserve">6.3. Badania w czasie robót </w:t>
      </w:r>
    </w:p>
    <w:p w:rsidR="00372060" w:rsidRDefault="00600E0B">
      <w:pPr>
        <w:tabs>
          <w:tab w:val="center" w:pos="2979"/>
        </w:tabs>
        <w:ind w:left="-15" w:firstLine="0"/>
        <w:jc w:val="left"/>
      </w:pPr>
      <w:r>
        <w:t xml:space="preserve"> </w:t>
      </w:r>
      <w:r>
        <w:tab/>
        <w:t xml:space="preserve">W czasie robót należy sprawdzać wykonanie: </w:t>
      </w:r>
    </w:p>
    <w:p w:rsidR="00372060" w:rsidRDefault="00600E0B">
      <w:pPr>
        <w:numPr>
          <w:ilvl w:val="0"/>
          <w:numId w:val="5"/>
        </w:numPr>
        <w:ind w:hanging="283"/>
      </w:pPr>
      <w:r>
        <w:t xml:space="preserve">koryta pod podsypkę (ławę) - zgodnie z wymaganiami pkt 5.2.4., </w:t>
      </w:r>
    </w:p>
    <w:p w:rsidR="00372060" w:rsidRDefault="00600E0B">
      <w:pPr>
        <w:numPr>
          <w:ilvl w:val="0"/>
          <w:numId w:val="5"/>
        </w:numPr>
        <w:ind w:hanging="283"/>
      </w:pPr>
      <w:r>
        <w:t xml:space="preserve">ustawienia betonowego obrzeża chodnikowego - zgodnie z wymaganiami pkt 5.2.5., przy dopuszczalnych odchyleniach: </w:t>
      </w:r>
    </w:p>
    <w:p w:rsidR="00372060" w:rsidRDefault="00600E0B">
      <w:pPr>
        <w:numPr>
          <w:ilvl w:val="1"/>
          <w:numId w:val="5"/>
        </w:numPr>
        <w:ind w:hanging="286"/>
      </w:pPr>
      <w:r>
        <w:t xml:space="preserve">linii obrzeża w planie, które może wynosić </w:t>
      </w:r>
      <w:r>
        <w:rPr>
          <w:rFonts w:ascii="Segoe UI Symbol" w:eastAsia="Segoe UI Symbol" w:hAnsi="Segoe UI Symbol" w:cs="Segoe UI Symbol"/>
        </w:rPr>
        <w:t></w:t>
      </w:r>
      <w:r>
        <w:t xml:space="preserve"> 2 cm na każde 100 m długości obrz</w:t>
      </w:r>
      <w:r>
        <w:t xml:space="preserve">eża, </w:t>
      </w:r>
    </w:p>
    <w:p w:rsidR="00372060" w:rsidRDefault="00600E0B">
      <w:pPr>
        <w:numPr>
          <w:ilvl w:val="1"/>
          <w:numId w:val="5"/>
        </w:numPr>
        <w:ind w:hanging="286"/>
      </w:pPr>
      <w:r>
        <w:t xml:space="preserve">niwelety górnej płaszczyzny obrzeża , które może wynosić </w:t>
      </w:r>
      <w:r>
        <w:rPr>
          <w:rFonts w:ascii="Segoe UI Symbol" w:eastAsia="Segoe UI Symbol" w:hAnsi="Segoe UI Symbol" w:cs="Segoe UI Symbol"/>
        </w:rPr>
        <w:t></w:t>
      </w:r>
      <w:r>
        <w:t xml:space="preserve">1 cm na każde 100 m długości obrzeża, </w:t>
      </w:r>
    </w:p>
    <w:p w:rsidR="00372060" w:rsidRDefault="00600E0B">
      <w:pPr>
        <w:numPr>
          <w:ilvl w:val="1"/>
          <w:numId w:val="5"/>
        </w:numPr>
        <w:ind w:hanging="286"/>
      </w:pPr>
      <w:r>
        <w:t xml:space="preserve">wypełnienia spoin, sprawdzane co 10 metrów, które powinno wykazywać całkowite wypełnienie badanej spoiny na pełną głębokość. </w:t>
      </w:r>
    </w:p>
    <w:p w:rsidR="00372060" w:rsidRDefault="00600E0B">
      <w:pPr>
        <w:spacing w:after="11" w:line="259" w:lineRule="auto"/>
        <w:ind w:left="994" w:firstLine="0"/>
        <w:jc w:val="left"/>
      </w:pPr>
      <w:r>
        <w:t xml:space="preserve"> </w:t>
      </w:r>
    </w:p>
    <w:p w:rsidR="00372060" w:rsidRDefault="00600E0B">
      <w:pPr>
        <w:pStyle w:val="Nagwek1"/>
        <w:ind w:left="-5"/>
      </w:pPr>
      <w:r>
        <w:lastRenderedPageBreak/>
        <w:t>7.</w:t>
      </w:r>
      <w:r>
        <w:rPr>
          <w:rFonts w:ascii="Arial" w:eastAsia="Arial" w:hAnsi="Arial" w:cs="Arial"/>
        </w:rPr>
        <w:t xml:space="preserve"> </w:t>
      </w:r>
      <w:r>
        <w:t xml:space="preserve">OBMIAR ROBÓT </w:t>
      </w:r>
    </w:p>
    <w:p w:rsidR="00372060" w:rsidRDefault="00600E0B">
      <w:pPr>
        <w:tabs>
          <w:tab w:val="center" w:pos="420"/>
          <w:tab w:val="center" w:pos="3897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Jedno</w:t>
      </w:r>
      <w:r>
        <w:t xml:space="preserve">stki obmiaru robót jest 1 m (metr) ustawionego obrzeża. </w:t>
      </w:r>
    </w:p>
    <w:p w:rsidR="00372060" w:rsidRDefault="00600E0B">
      <w:pPr>
        <w:ind w:left="430"/>
      </w:pPr>
      <w:r>
        <w:t xml:space="preserve">Ogólne zasady obmiaru podano w SST D-00.00.00 „Wymagania ogólne”. </w:t>
      </w:r>
    </w:p>
    <w:p w:rsidR="00372060" w:rsidRDefault="00600E0B">
      <w:pPr>
        <w:spacing w:after="10" w:line="259" w:lineRule="auto"/>
        <w:ind w:left="0" w:firstLine="0"/>
        <w:jc w:val="left"/>
      </w:pPr>
      <w:r>
        <w:t xml:space="preserve"> </w:t>
      </w:r>
    </w:p>
    <w:p w:rsidR="00372060" w:rsidRDefault="00600E0B">
      <w:pPr>
        <w:pStyle w:val="Nagwek1"/>
        <w:ind w:left="-5"/>
      </w:pPr>
      <w:r>
        <w:t>8.</w:t>
      </w:r>
      <w:r>
        <w:rPr>
          <w:rFonts w:ascii="Arial" w:eastAsia="Arial" w:hAnsi="Arial" w:cs="Arial"/>
        </w:rPr>
        <w:t xml:space="preserve"> </w:t>
      </w:r>
      <w:r>
        <w:t xml:space="preserve">ODBIÓR ROBÓT </w:t>
      </w:r>
    </w:p>
    <w:p w:rsidR="00372060" w:rsidRDefault="00600E0B">
      <w:pPr>
        <w:ind w:left="-15" w:firstLine="420"/>
      </w:pPr>
      <w:r>
        <w:t xml:space="preserve">Ogólne zasady odbioru robót podano w SST D.00.00.00 „Wymagania ogólne”.  Roboty uznaje się za wykonane zgodnie z </w:t>
      </w:r>
      <w:r>
        <w:t xml:space="preserve">dokumentacją projektową, SST i wymaganiami Inżyniera, jeżeli wszystkie pomiary i badania z zachowaniem tolerancji wg pkt 6 dały wyniki pozytywne. </w:t>
      </w:r>
    </w:p>
    <w:p w:rsidR="00372060" w:rsidRDefault="00600E0B">
      <w:pPr>
        <w:spacing w:after="8" w:line="259" w:lineRule="auto"/>
        <w:ind w:left="0" w:firstLine="0"/>
        <w:jc w:val="left"/>
      </w:pPr>
      <w:r>
        <w:t xml:space="preserve"> </w:t>
      </w:r>
    </w:p>
    <w:p w:rsidR="00372060" w:rsidRDefault="00600E0B">
      <w:pPr>
        <w:pStyle w:val="Nagwek1"/>
        <w:ind w:left="-5"/>
      </w:pPr>
      <w:r>
        <w:t>9.</w:t>
      </w:r>
      <w:r>
        <w:rPr>
          <w:rFonts w:ascii="Arial" w:eastAsia="Arial" w:hAnsi="Arial" w:cs="Arial"/>
        </w:rPr>
        <w:t xml:space="preserve"> </w:t>
      </w:r>
      <w:r>
        <w:t xml:space="preserve">PODSTAWA PŁATNOŚCI </w:t>
      </w:r>
    </w:p>
    <w:p w:rsidR="00372060" w:rsidRDefault="00600E0B">
      <w:pPr>
        <w:ind w:left="430"/>
      </w:pPr>
      <w:r>
        <w:t xml:space="preserve"> Ogólne wymagania odnośnie płatności robót podano w SST D-</w:t>
      </w:r>
      <w:r>
        <w:t xml:space="preserve">.00.00.00 „Wymagania ogólne”. </w:t>
      </w:r>
    </w:p>
    <w:p w:rsidR="00372060" w:rsidRDefault="00600E0B">
      <w:pPr>
        <w:ind w:left="430"/>
      </w:pPr>
      <w:r>
        <w:t xml:space="preserve">Cena wykonania robót obejmuje: </w:t>
      </w:r>
    </w:p>
    <w:p w:rsidR="00372060" w:rsidRDefault="00600E0B">
      <w:pPr>
        <w:numPr>
          <w:ilvl w:val="0"/>
          <w:numId w:val="6"/>
        </w:numPr>
        <w:ind w:hanging="360"/>
      </w:pPr>
      <w:r>
        <w:t xml:space="preserve">zakup, transport i składowanie materiałów przewidzianych do wykonania robót  w punkcie 2 niniejszej SST, </w:t>
      </w:r>
    </w:p>
    <w:p w:rsidR="00372060" w:rsidRDefault="00600E0B">
      <w:pPr>
        <w:numPr>
          <w:ilvl w:val="0"/>
          <w:numId w:val="6"/>
        </w:numPr>
        <w:ind w:hanging="360"/>
      </w:pPr>
      <w:r>
        <w:t xml:space="preserve">wyznaczenie odcinków wykonywanego obrzeża, </w:t>
      </w:r>
    </w:p>
    <w:p w:rsidR="00372060" w:rsidRDefault="00600E0B">
      <w:pPr>
        <w:numPr>
          <w:ilvl w:val="0"/>
          <w:numId w:val="6"/>
        </w:numPr>
        <w:ind w:hanging="360"/>
      </w:pPr>
      <w:r>
        <w:t>oznaczenie robót prowadzonych w pasie drogo</w:t>
      </w:r>
      <w:r>
        <w:t xml:space="preserve">wym, </w:t>
      </w:r>
    </w:p>
    <w:p w:rsidR="00372060" w:rsidRDefault="00600E0B">
      <w:pPr>
        <w:numPr>
          <w:ilvl w:val="0"/>
          <w:numId w:val="6"/>
        </w:numPr>
        <w:ind w:hanging="360"/>
      </w:pPr>
      <w:r>
        <w:t xml:space="preserve">wykonanie koryta gruntowego pod obrzeże, </w:t>
      </w:r>
    </w:p>
    <w:p w:rsidR="00372060" w:rsidRDefault="00600E0B">
      <w:pPr>
        <w:numPr>
          <w:ilvl w:val="0"/>
          <w:numId w:val="6"/>
        </w:numPr>
        <w:ind w:hanging="360"/>
      </w:pPr>
      <w:r>
        <w:t xml:space="preserve">wykonanie ławy betonowej w deskowaniu </w:t>
      </w:r>
    </w:p>
    <w:p w:rsidR="00372060" w:rsidRDefault="00600E0B">
      <w:pPr>
        <w:numPr>
          <w:ilvl w:val="0"/>
          <w:numId w:val="6"/>
        </w:numPr>
        <w:ind w:hanging="360"/>
      </w:pPr>
      <w:r>
        <w:t xml:space="preserve">wykonanie podsypki pod obrzeża, </w:t>
      </w:r>
    </w:p>
    <w:p w:rsidR="00372060" w:rsidRDefault="00600E0B">
      <w:pPr>
        <w:numPr>
          <w:ilvl w:val="0"/>
          <w:numId w:val="6"/>
        </w:numPr>
        <w:ind w:hanging="360"/>
      </w:pPr>
      <w:r>
        <w:t xml:space="preserve">ustawienie obrzeży betonowych, </w:t>
      </w:r>
    </w:p>
    <w:p w:rsidR="00372060" w:rsidRDefault="00600E0B">
      <w:pPr>
        <w:numPr>
          <w:ilvl w:val="0"/>
          <w:numId w:val="6"/>
        </w:numPr>
        <w:ind w:hanging="360"/>
      </w:pPr>
      <w:r>
        <w:t xml:space="preserve">wypełnienie spoin między obrzeżami, </w:t>
      </w:r>
    </w:p>
    <w:p w:rsidR="00372060" w:rsidRDefault="00600E0B">
      <w:pPr>
        <w:numPr>
          <w:ilvl w:val="0"/>
          <w:numId w:val="6"/>
        </w:numPr>
        <w:ind w:hanging="360"/>
      </w:pPr>
      <w:r>
        <w:t xml:space="preserve">zasypanie i zagęszczenie gruntu przy ustawionych obrzeżach betonowych od strony zewnętrznej, </w:t>
      </w:r>
    </w:p>
    <w:p w:rsidR="00372060" w:rsidRDefault="00600E0B">
      <w:pPr>
        <w:numPr>
          <w:ilvl w:val="0"/>
          <w:numId w:val="6"/>
        </w:numPr>
        <w:ind w:hanging="360"/>
      </w:pPr>
      <w:r>
        <w:t xml:space="preserve">uporządkowanie miejsca prowadzenia robót. </w:t>
      </w:r>
    </w:p>
    <w:p w:rsidR="00372060" w:rsidRDefault="00600E0B">
      <w:pPr>
        <w:spacing w:after="8" w:line="259" w:lineRule="auto"/>
        <w:ind w:left="0" w:firstLine="0"/>
        <w:jc w:val="left"/>
      </w:pPr>
      <w:r>
        <w:t xml:space="preserve"> </w:t>
      </w:r>
    </w:p>
    <w:p w:rsidR="00372060" w:rsidRDefault="00600E0B">
      <w:pPr>
        <w:pStyle w:val="Nagwek1"/>
        <w:ind w:left="-5"/>
      </w:pPr>
      <w:r>
        <w:t>10.</w:t>
      </w:r>
      <w:r>
        <w:rPr>
          <w:rFonts w:ascii="Arial" w:eastAsia="Arial" w:hAnsi="Arial" w:cs="Arial"/>
        </w:rPr>
        <w:t xml:space="preserve"> </w:t>
      </w:r>
      <w:r>
        <w:t xml:space="preserve">PRZEPISY ZWIĄZANE </w:t>
      </w:r>
    </w:p>
    <w:p w:rsidR="00372060" w:rsidRDefault="00600E0B">
      <w:pPr>
        <w:numPr>
          <w:ilvl w:val="0"/>
          <w:numId w:val="7"/>
        </w:numPr>
        <w:ind w:hanging="283"/>
      </w:pPr>
      <w:r>
        <w:t xml:space="preserve">PN-EN 1340 Krawężniki betonowe. Wymagania i metody badań. </w:t>
      </w:r>
    </w:p>
    <w:p w:rsidR="00372060" w:rsidRDefault="00600E0B">
      <w:pPr>
        <w:numPr>
          <w:ilvl w:val="0"/>
          <w:numId w:val="7"/>
        </w:numPr>
        <w:ind w:hanging="283"/>
      </w:pPr>
      <w:r>
        <w:t>PN- EN 206:2014-04  Beton. Wymagani</w:t>
      </w:r>
      <w:r>
        <w:t xml:space="preserve">a, właściwości, produkcja i zgodność. </w:t>
      </w:r>
    </w:p>
    <w:p w:rsidR="00372060" w:rsidRDefault="00600E0B">
      <w:pPr>
        <w:numPr>
          <w:ilvl w:val="0"/>
          <w:numId w:val="7"/>
        </w:numPr>
        <w:ind w:hanging="283"/>
      </w:pPr>
      <w:r>
        <w:t xml:space="preserve">PN-EN 13242+A1 Kruszywa do niezwiązanych i związanych hydraulicznie materiałów stosowanych w obiektach budowlanych i budownictwie drogowym. </w:t>
      </w:r>
    </w:p>
    <w:sectPr w:rsidR="003720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1"/>
      <w:pgMar w:top="1423" w:right="1412" w:bottom="1689" w:left="1419" w:header="609" w:footer="113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0E0B" w:rsidRDefault="00600E0B">
      <w:pPr>
        <w:spacing w:after="0" w:line="240" w:lineRule="auto"/>
      </w:pPr>
      <w:r>
        <w:separator/>
      </w:r>
    </w:p>
  </w:endnote>
  <w:endnote w:type="continuationSeparator" w:id="0">
    <w:p w:rsidR="00600E0B" w:rsidRDefault="00600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60" w:rsidRDefault="00600E0B">
    <w:pPr>
      <w:spacing w:after="0" w:line="259" w:lineRule="auto"/>
      <w:ind w:left="0" w:right="6" w:firstLine="0"/>
      <w:jc w:val="center"/>
    </w:pPr>
    <w:r>
      <w:rPr>
        <w:rFonts w:ascii="Times New Roman" w:eastAsia="Times New Roman" w:hAnsi="Times New Roman" w:cs="Times New Roman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- </w:t>
    </w:r>
  </w:p>
  <w:p w:rsidR="00372060" w:rsidRDefault="00600E0B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60" w:rsidRDefault="00600E0B">
    <w:pPr>
      <w:spacing w:after="0" w:line="259" w:lineRule="auto"/>
      <w:ind w:left="0" w:right="6" w:firstLine="0"/>
      <w:jc w:val="center"/>
    </w:pPr>
    <w:r>
      <w:rPr>
        <w:rFonts w:ascii="Times New Roman" w:eastAsia="Times New Roman" w:hAnsi="Times New Roman" w:cs="Times New Roman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- </w:t>
    </w:r>
  </w:p>
  <w:p w:rsidR="00372060" w:rsidRDefault="00600E0B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60" w:rsidRDefault="00600E0B">
    <w:pPr>
      <w:spacing w:after="0" w:line="259" w:lineRule="auto"/>
      <w:ind w:left="0" w:right="6" w:firstLine="0"/>
      <w:jc w:val="center"/>
    </w:pPr>
    <w:r>
      <w:rPr>
        <w:rFonts w:ascii="Times New Roman" w:eastAsia="Times New Roman" w:hAnsi="Times New Roman" w:cs="Times New Roman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- </w:t>
    </w:r>
  </w:p>
  <w:p w:rsidR="00372060" w:rsidRDefault="00600E0B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0E0B" w:rsidRDefault="00600E0B">
      <w:pPr>
        <w:spacing w:after="0" w:line="240" w:lineRule="auto"/>
      </w:pPr>
      <w:r>
        <w:separator/>
      </w:r>
    </w:p>
  </w:footnote>
  <w:footnote w:type="continuationSeparator" w:id="0">
    <w:p w:rsidR="00600E0B" w:rsidRDefault="00600E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60" w:rsidRDefault="00600E0B">
    <w:pPr>
      <w:spacing w:after="0" w:line="259" w:lineRule="auto"/>
      <w:ind w:left="0" w:right="1" w:firstLine="0"/>
      <w:jc w:val="right"/>
    </w:pPr>
    <w:r>
      <w:rPr>
        <w:rFonts w:ascii="Calibri" w:eastAsia="Calibri" w:hAnsi="Calibri" w:cs="Calibri"/>
      </w:rPr>
      <w:t xml:space="preserve">STWIORB D.08.03.01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60" w:rsidRDefault="00600E0B">
    <w:pPr>
      <w:spacing w:after="0" w:line="259" w:lineRule="auto"/>
      <w:ind w:left="0" w:right="1" w:firstLine="0"/>
      <w:jc w:val="right"/>
    </w:pPr>
    <w:r>
      <w:rPr>
        <w:rFonts w:ascii="Calibri" w:eastAsia="Calibri" w:hAnsi="Calibri" w:cs="Calibri"/>
      </w:rPr>
      <w:t xml:space="preserve">STWIORB D.08.03.01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60" w:rsidRDefault="00600E0B">
    <w:pPr>
      <w:spacing w:after="0" w:line="259" w:lineRule="auto"/>
      <w:ind w:left="0" w:right="1" w:firstLine="0"/>
      <w:jc w:val="right"/>
    </w:pPr>
    <w:r>
      <w:rPr>
        <w:rFonts w:ascii="Calibri" w:eastAsia="Calibri" w:hAnsi="Calibri" w:cs="Calibri"/>
      </w:rPr>
      <w:t xml:space="preserve">STWIORB D.08.03.01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B20D7"/>
    <w:multiLevelType w:val="hybridMultilevel"/>
    <w:tmpl w:val="FEB89638"/>
    <w:lvl w:ilvl="0" w:tplc="8690A0D8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40A962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D66EEBA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DEFD9C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D6952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0A5DD6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283C3C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48F222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1F49026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B22D14"/>
    <w:multiLevelType w:val="hybridMultilevel"/>
    <w:tmpl w:val="06DA23C4"/>
    <w:lvl w:ilvl="0" w:tplc="9AC2735E">
      <w:start w:val="1"/>
      <w:numFmt w:val="decimal"/>
      <w:lvlText w:val="%1."/>
      <w:lvlJc w:val="left"/>
      <w:pPr>
        <w:ind w:left="2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C89DD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26C6D7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9C524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EEEF0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F84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1E6FFB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94D86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8A091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9016F8"/>
    <w:multiLevelType w:val="hybridMultilevel"/>
    <w:tmpl w:val="B73AB4CE"/>
    <w:lvl w:ilvl="0" w:tplc="E1FACB88">
      <w:start w:val="1"/>
      <w:numFmt w:val="bullet"/>
      <w:lvlText w:val=""/>
      <w:lvlJc w:val="left"/>
      <w:pPr>
        <w:ind w:left="7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2ACD426">
      <w:start w:val="1"/>
      <w:numFmt w:val="bullet"/>
      <w:lvlText w:val="o"/>
      <w:lvlJc w:val="left"/>
      <w:pPr>
        <w:ind w:left="15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E0F81E">
      <w:start w:val="1"/>
      <w:numFmt w:val="bullet"/>
      <w:lvlText w:val="▪"/>
      <w:lvlJc w:val="left"/>
      <w:pPr>
        <w:ind w:left="22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0146AFA">
      <w:start w:val="1"/>
      <w:numFmt w:val="bullet"/>
      <w:lvlText w:val="•"/>
      <w:lvlJc w:val="left"/>
      <w:pPr>
        <w:ind w:left="2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443804">
      <w:start w:val="1"/>
      <w:numFmt w:val="bullet"/>
      <w:lvlText w:val="o"/>
      <w:lvlJc w:val="left"/>
      <w:pPr>
        <w:ind w:left="36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465B42">
      <w:start w:val="1"/>
      <w:numFmt w:val="bullet"/>
      <w:lvlText w:val="▪"/>
      <w:lvlJc w:val="left"/>
      <w:pPr>
        <w:ind w:left="43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762B50">
      <w:start w:val="1"/>
      <w:numFmt w:val="bullet"/>
      <w:lvlText w:val="•"/>
      <w:lvlJc w:val="left"/>
      <w:pPr>
        <w:ind w:left="5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1C8658">
      <w:start w:val="1"/>
      <w:numFmt w:val="bullet"/>
      <w:lvlText w:val="o"/>
      <w:lvlJc w:val="left"/>
      <w:pPr>
        <w:ind w:left="58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18ECC0">
      <w:start w:val="1"/>
      <w:numFmt w:val="bullet"/>
      <w:lvlText w:val="▪"/>
      <w:lvlJc w:val="left"/>
      <w:pPr>
        <w:ind w:left="65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6D2182"/>
    <w:multiLevelType w:val="hybridMultilevel"/>
    <w:tmpl w:val="649E6E70"/>
    <w:lvl w:ilvl="0" w:tplc="16F2832A">
      <w:start w:val="1"/>
      <w:numFmt w:val="bullet"/>
      <w:lvlText w:val="-"/>
      <w:lvlJc w:val="left"/>
      <w:pPr>
        <w:ind w:left="16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A9714">
      <w:start w:val="1"/>
      <w:numFmt w:val="bullet"/>
      <w:lvlText w:val="o"/>
      <w:lvlJc w:val="left"/>
      <w:pPr>
        <w:ind w:left="11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B3C7524">
      <w:start w:val="1"/>
      <w:numFmt w:val="bullet"/>
      <w:lvlText w:val="▪"/>
      <w:lvlJc w:val="left"/>
      <w:pPr>
        <w:ind w:left="19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12B65E">
      <w:start w:val="1"/>
      <w:numFmt w:val="bullet"/>
      <w:lvlText w:val="•"/>
      <w:lvlJc w:val="left"/>
      <w:pPr>
        <w:ind w:left="26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CA88F6">
      <w:start w:val="1"/>
      <w:numFmt w:val="bullet"/>
      <w:lvlText w:val="o"/>
      <w:lvlJc w:val="left"/>
      <w:pPr>
        <w:ind w:left="33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40C3CE">
      <w:start w:val="1"/>
      <w:numFmt w:val="bullet"/>
      <w:lvlText w:val="▪"/>
      <w:lvlJc w:val="left"/>
      <w:pPr>
        <w:ind w:left="40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6E941C">
      <w:start w:val="1"/>
      <w:numFmt w:val="bullet"/>
      <w:lvlText w:val="•"/>
      <w:lvlJc w:val="left"/>
      <w:pPr>
        <w:ind w:left="47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C0E3E4">
      <w:start w:val="1"/>
      <w:numFmt w:val="bullet"/>
      <w:lvlText w:val="o"/>
      <w:lvlJc w:val="left"/>
      <w:pPr>
        <w:ind w:left="55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7C6B66">
      <w:start w:val="1"/>
      <w:numFmt w:val="bullet"/>
      <w:lvlText w:val="▪"/>
      <w:lvlJc w:val="left"/>
      <w:pPr>
        <w:ind w:left="62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DEA6B83"/>
    <w:multiLevelType w:val="hybridMultilevel"/>
    <w:tmpl w:val="B7B8C68C"/>
    <w:lvl w:ilvl="0" w:tplc="66E0249A">
      <w:start w:val="1"/>
      <w:numFmt w:val="lowerLetter"/>
      <w:lvlText w:val="%1)"/>
      <w:lvlJc w:val="left"/>
      <w:pPr>
        <w:ind w:left="2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2A9512">
      <w:start w:val="1"/>
      <w:numFmt w:val="bullet"/>
      <w:lvlText w:val=""/>
      <w:lvlJc w:val="left"/>
      <w:pPr>
        <w:ind w:left="9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A8BB80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1786040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426372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7010CC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D865F0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1C62C9C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303172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21B4796"/>
    <w:multiLevelType w:val="hybridMultilevel"/>
    <w:tmpl w:val="1B04DDA0"/>
    <w:lvl w:ilvl="0" w:tplc="F6CC8C12">
      <w:start w:val="1"/>
      <w:numFmt w:val="lowerLetter"/>
      <w:lvlText w:val="%1)"/>
      <w:lvlJc w:val="left"/>
      <w:pPr>
        <w:ind w:left="17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943BD2">
      <w:start w:val="1"/>
      <w:numFmt w:val="lowerLetter"/>
      <w:lvlText w:val="%2"/>
      <w:lvlJc w:val="left"/>
      <w:pPr>
        <w:ind w:left="11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D9E06B0">
      <w:start w:val="1"/>
      <w:numFmt w:val="lowerRoman"/>
      <w:lvlText w:val="%3"/>
      <w:lvlJc w:val="left"/>
      <w:pPr>
        <w:ind w:left="19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E7A98E6">
      <w:start w:val="1"/>
      <w:numFmt w:val="decimal"/>
      <w:lvlText w:val="%4"/>
      <w:lvlJc w:val="left"/>
      <w:pPr>
        <w:ind w:left="26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3966858">
      <w:start w:val="1"/>
      <w:numFmt w:val="lowerLetter"/>
      <w:lvlText w:val="%5"/>
      <w:lvlJc w:val="left"/>
      <w:pPr>
        <w:ind w:left="33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641B14">
      <w:start w:val="1"/>
      <w:numFmt w:val="lowerRoman"/>
      <w:lvlText w:val="%6"/>
      <w:lvlJc w:val="left"/>
      <w:pPr>
        <w:ind w:left="40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ACDCA2">
      <w:start w:val="1"/>
      <w:numFmt w:val="decimal"/>
      <w:lvlText w:val="%7"/>
      <w:lvlJc w:val="left"/>
      <w:pPr>
        <w:ind w:left="47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50489E">
      <w:start w:val="1"/>
      <w:numFmt w:val="lowerLetter"/>
      <w:lvlText w:val="%8"/>
      <w:lvlJc w:val="left"/>
      <w:pPr>
        <w:ind w:left="55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8627E6E">
      <w:start w:val="1"/>
      <w:numFmt w:val="lowerRoman"/>
      <w:lvlText w:val="%9"/>
      <w:lvlJc w:val="left"/>
      <w:pPr>
        <w:ind w:left="62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99F54A7"/>
    <w:multiLevelType w:val="hybridMultilevel"/>
    <w:tmpl w:val="A9BC3646"/>
    <w:lvl w:ilvl="0" w:tplc="898A1E68">
      <w:start w:val="1"/>
      <w:numFmt w:val="lowerLetter"/>
      <w:lvlText w:val="%1)"/>
      <w:lvlJc w:val="left"/>
      <w:pPr>
        <w:ind w:left="34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C01F60">
      <w:start w:val="1"/>
      <w:numFmt w:val="lowerLetter"/>
      <w:lvlText w:val="%2"/>
      <w:lvlJc w:val="left"/>
      <w:pPr>
        <w:ind w:left="11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21ADE6E">
      <w:start w:val="1"/>
      <w:numFmt w:val="lowerRoman"/>
      <w:lvlText w:val="%3"/>
      <w:lvlJc w:val="left"/>
      <w:pPr>
        <w:ind w:left="19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A60306">
      <w:start w:val="1"/>
      <w:numFmt w:val="decimal"/>
      <w:lvlText w:val="%4"/>
      <w:lvlJc w:val="left"/>
      <w:pPr>
        <w:ind w:left="26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2BC5B02">
      <w:start w:val="1"/>
      <w:numFmt w:val="lowerLetter"/>
      <w:lvlText w:val="%5"/>
      <w:lvlJc w:val="left"/>
      <w:pPr>
        <w:ind w:left="33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C2FFA8">
      <w:start w:val="1"/>
      <w:numFmt w:val="lowerRoman"/>
      <w:lvlText w:val="%6"/>
      <w:lvlJc w:val="left"/>
      <w:pPr>
        <w:ind w:left="40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24758E">
      <w:start w:val="1"/>
      <w:numFmt w:val="decimal"/>
      <w:lvlText w:val="%7"/>
      <w:lvlJc w:val="left"/>
      <w:pPr>
        <w:ind w:left="47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2EE5A0">
      <w:start w:val="1"/>
      <w:numFmt w:val="lowerLetter"/>
      <w:lvlText w:val="%8"/>
      <w:lvlJc w:val="left"/>
      <w:pPr>
        <w:ind w:left="55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5F864AA">
      <w:start w:val="1"/>
      <w:numFmt w:val="lowerRoman"/>
      <w:lvlText w:val="%9"/>
      <w:lvlJc w:val="left"/>
      <w:pPr>
        <w:ind w:left="62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F9D25EE"/>
    <w:multiLevelType w:val="hybridMultilevel"/>
    <w:tmpl w:val="CDB07FA4"/>
    <w:lvl w:ilvl="0" w:tplc="537417E0">
      <w:start w:val="1"/>
      <w:numFmt w:val="bullet"/>
      <w:lvlText w:val="-"/>
      <w:lvlJc w:val="left"/>
      <w:pPr>
        <w:ind w:left="4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90836A">
      <w:start w:val="1"/>
      <w:numFmt w:val="bullet"/>
      <w:lvlText w:val="o"/>
      <w:lvlJc w:val="left"/>
      <w:pPr>
        <w:ind w:left="15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98604A">
      <w:start w:val="1"/>
      <w:numFmt w:val="bullet"/>
      <w:lvlText w:val="▪"/>
      <w:lvlJc w:val="left"/>
      <w:pPr>
        <w:ind w:left="22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5EC93E">
      <w:start w:val="1"/>
      <w:numFmt w:val="bullet"/>
      <w:lvlText w:val="•"/>
      <w:lvlJc w:val="left"/>
      <w:pPr>
        <w:ind w:left="29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16A484">
      <w:start w:val="1"/>
      <w:numFmt w:val="bullet"/>
      <w:lvlText w:val="o"/>
      <w:lvlJc w:val="left"/>
      <w:pPr>
        <w:ind w:left="36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DEE5658">
      <w:start w:val="1"/>
      <w:numFmt w:val="bullet"/>
      <w:lvlText w:val="▪"/>
      <w:lvlJc w:val="left"/>
      <w:pPr>
        <w:ind w:left="43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F26F64">
      <w:start w:val="1"/>
      <w:numFmt w:val="bullet"/>
      <w:lvlText w:val="•"/>
      <w:lvlJc w:val="left"/>
      <w:pPr>
        <w:ind w:left="51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B6EF5D4">
      <w:start w:val="1"/>
      <w:numFmt w:val="bullet"/>
      <w:lvlText w:val="o"/>
      <w:lvlJc w:val="left"/>
      <w:pPr>
        <w:ind w:left="58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5B40BB8">
      <w:start w:val="1"/>
      <w:numFmt w:val="bullet"/>
      <w:lvlText w:val="▪"/>
      <w:lvlJc w:val="left"/>
      <w:pPr>
        <w:ind w:left="65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0041030"/>
    <w:multiLevelType w:val="hybridMultilevel"/>
    <w:tmpl w:val="87E8415E"/>
    <w:lvl w:ilvl="0" w:tplc="254C5334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354E2D2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1CC706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9A2B84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865684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16D5DA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66C9BC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F05E0E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12B504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4FE7681"/>
    <w:multiLevelType w:val="hybridMultilevel"/>
    <w:tmpl w:val="038418B6"/>
    <w:lvl w:ilvl="0" w:tplc="3D80E4EA">
      <w:start w:val="1"/>
      <w:numFmt w:val="bullet"/>
      <w:lvlText w:val="-"/>
      <w:lvlJc w:val="left"/>
      <w:pPr>
        <w:ind w:left="58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0EEE8C">
      <w:start w:val="1"/>
      <w:numFmt w:val="bullet"/>
      <w:lvlText w:val="o"/>
      <w:lvlJc w:val="left"/>
      <w:pPr>
        <w:ind w:left="15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0A199E">
      <w:start w:val="1"/>
      <w:numFmt w:val="bullet"/>
      <w:lvlText w:val="▪"/>
      <w:lvlJc w:val="left"/>
      <w:pPr>
        <w:ind w:left="22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DA96BC">
      <w:start w:val="1"/>
      <w:numFmt w:val="bullet"/>
      <w:lvlText w:val="•"/>
      <w:lvlJc w:val="left"/>
      <w:pPr>
        <w:ind w:left="29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482800">
      <w:start w:val="1"/>
      <w:numFmt w:val="bullet"/>
      <w:lvlText w:val="o"/>
      <w:lvlJc w:val="left"/>
      <w:pPr>
        <w:ind w:left="36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002B3B6">
      <w:start w:val="1"/>
      <w:numFmt w:val="bullet"/>
      <w:lvlText w:val="▪"/>
      <w:lvlJc w:val="left"/>
      <w:pPr>
        <w:ind w:left="43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ACC6102">
      <w:start w:val="1"/>
      <w:numFmt w:val="bullet"/>
      <w:lvlText w:val="•"/>
      <w:lvlJc w:val="left"/>
      <w:pPr>
        <w:ind w:left="51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E2C75C">
      <w:start w:val="1"/>
      <w:numFmt w:val="bullet"/>
      <w:lvlText w:val="o"/>
      <w:lvlJc w:val="left"/>
      <w:pPr>
        <w:ind w:left="58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08AA4E">
      <w:start w:val="1"/>
      <w:numFmt w:val="bullet"/>
      <w:lvlText w:val="▪"/>
      <w:lvlJc w:val="left"/>
      <w:pPr>
        <w:ind w:left="65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3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60"/>
    <w:rsid w:val="00372060"/>
    <w:rsid w:val="00600E0B"/>
    <w:rsid w:val="00D4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4B1586-7737-40BD-80F6-ADFAB9BC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4" w:line="251" w:lineRule="auto"/>
      <w:ind w:left="10" w:hanging="10"/>
      <w:jc w:val="both"/>
    </w:pPr>
    <w:rPr>
      <w:rFonts w:ascii="Verdana" w:eastAsia="Verdana" w:hAnsi="Verdana" w:cs="Verdana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4"/>
      <w:ind w:left="10" w:hanging="10"/>
      <w:outlineLvl w:val="0"/>
    </w:pPr>
    <w:rPr>
      <w:rFonts w:ascii="Verdana" w:eastAsia="Verdana" w:hAnsi="Verdana" w:cs="Verdana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"/>
      <w:ind w:left="10" w:hanging="10"/>
      <w:outlineLvl w:val="1"/>
    </w:pPr>
    <w:rPr>
      <w:rFonts w:ascii="Verdana" w:eastAsia="Verdana" w:hAnsi="Verdana" w:cs="Verdana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Verdana" w:eastAsia="Verdana" w:hAnsi="Verdana" w:cs="Verdana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1689</Words>
  <Characters>10136</Characters>
  <Application>Microsoft Office Word</Application>
  <DocSecurity>0</DocSecurity>
  <Lines>84</Lines>
  <Paragraphs>23</Paragraphs>
  <ScaleCrop>false</ScaleCrop>
  <Company/>
  <LinksUpToDate>false</LinksUpToDate>
  <CharactersWithSpaces>11802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Konrad Jabłoński</dc:creator>
  <cp:keywords/>
  <cp:lastModifiedBy>Paweł Wnuk</cp:lastModifiedBy>
  <cp:revision>2</cp:revision>
  <dcterms:created xsi:type="dcterms:W3CDTF">2026-07-27T12:09:00Z</dcterms:created>
  <dcterms:modified xsi:type="dcterms:W3CDTF">2026-07-27T12:09:00Z</dcterms:modified>
</cp:coreProperties>
</file>